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247427" w:rsidRDefault="00247427">
      <w:pPr>
        <w:pStyle w:val="textocentralizadomaiusculas"/>
        <w:spacing w:before="280" w:beforeAutospacing="0" w:after="280" w:afterAutospacing="0"/>
        <w:jc w:val="center"/>
        <w:rPr>
          <w:b/>
          <w:bCs/>
          <w:caps/>
          <w:color w:val="000000"/>
        </w:rPr>
      </w:pPr>
    </w:p>
    <w:p w:rsidR="00247427" w:rsidRDefault="00247427">
      <w:pPr>
        <w:pStyle w:val="textocentralizadomaiusculas"/>
        <w:jc w:val="center"/>
        <w:rPr>
          <w:b/>
          <w:bCs/>
          <w:caps/>
          <w:color w:val="000000"/>
        </w:rPr>
      </w:pPr>
    </w:p>
    <w:p w:rsidR="00247427" w:rsidRDefault="00247427">
      <w:pPr>
        <w:pStyle w:val="textocentralizadomaiusculas"/>
        <w:jc w:val="center"/>
        <w:rPr>
          <w:b/>
          <w:bCs/>
          <w:caps/>
          <w:color w:val="000000"/>
        </w:rPr>
      </w:pPr>
    </w:p>
    <w:p w:rsidR="00247427" w:rsidRDefault="003A0AC7">
      <w:pPr>
        <w:pStyle w:val="textocentralizadomaiusculas"/>
        <w:pBdr>
          <w:top w:val="single" w:sz="4" w:space="1" w:color="000000"/>
          <w:left w:val="single" w:sz="4" w:space="4" w:color="000000"/>
          <w:bottom w:val="single" w:sz="4" w:space="1" w:color="000000"/>
          <w:right w:val="single" w:sz="4" w:space="4" w:color="000000"/>
        </w:pBdr>
        <w:jc w:val="center"/>
        <w:rPr>
          <w:b/>
          <w:bCs/>
          <w:caps/>
          <w:color w:val="000000"/>
        </w:rPr>
      </w:pPr>
      <w:r>
        <w:rPr>
          <w:b/>
          <w:bCs/>
          <w:caps/>
          <w:color w:val="000000"/>
        </w:rPr>
        <w:t>Nota técnica CAOPDC/MPAM</w:t>
      </w:r>
      <w:r w:rsidR="005F2CB4">
        <w:rPr>
          <w:b/>
          <w:bCs/>
          <w:caps/>
          <w:color w:val="000000"/>
        </w:rPr>
        <w:t>/2021</w:t>
      </w:r>
      <w:r>
        <w:rPr>
          <w:b/>
          <w:bCs/>
          <w:caps/>
          <w:color w:val="000000"/>
        </w:rPr>
        <w:t xml:space="preserve">- EDUCAÇÃO </w:t>
      </w:r>
    </w:p>
    <w:p w:rsidR="00247427" w:rsidRDefault="00247427">
      <w:pPr>
        <w:pStyle w:val="textocentralizadomaiusculas"/>
        <w:jc w:val="center"/>
        <w:rPr>
          <w:b/>
          <w:bCs/>
          <w:caps/>
          <w:color w:val="000000"/>
        </w:rPr>
      </w:pPr>
    </w:p>
    <w:p w:rsidR="00247427" w:rsidRDefault="003A0AC7">
      <w:pPr>
        <w:pStyle w:val="textojustificadorecuoprimeiralinha"/>
        <w:ind w:firstLine="851"/>
        <w:jc w:val="both"/>
        <w:rPr>
          <w:color w:val="000000"/>
        </w:rPr>
      </w:pPr>
      <w:r>
        <w:rPr>
          <w:color w:val="000000"/>
        </w:rPr>
        <w:t xml:space="preserve">                                       </w:t>
      </w:r>
    </w:p>
    <w:p w:rsidR="00247427" w:rsidRDefault="00247427">
      <w:pPr>
        <w:pStyle w:val="textojustificadorecuoprimeiralinha"/>
        <w:jc w:val="both"/>
        <w:rPr>
          <w:color w:val="000000"/>
        </w:rPr>
      </w:pPr>
    </w:p>
    <w:p w:rsidR="00247427" w:rsidRPr="00743723" w:rsidRDefault="003A0AC7">
      <w:pPr>
        <w:pStyle w:val="textojustificadorecuoprimeiralinha"/>
        <w:ind w:left="4956"/>
        <w:jc w:val="both"/>
        <w:rPr>
          <w:color w:val="000000"/>
          <w:sz w:val="22"/>
          <w:szCs w:val="22"/>
        </w:rPr>
      </w:pPr>
      <w:r>
        <w:rPr>
          <w:color w:val="000000"/>
        </w:rPr>
        <w:t xml:space="preserve"> </w:t>
      </w:r>
      <w:r w:rsidRPr="00743723">
        <w:rPr>
          <w:color w:val="000000"/>
          <w:sz w:val="22"/>
          <w:szCs w:val="22"/>
        </w:rPr>
        <w:t>Assunto: Educação. Retorno das aulas. Aproveitamento das atividades remotas, cumprimento do calendário escolar de 2020 e programação para o ano letivo para 2021 pela rede municipal de ensino. Proposta de atuação coordenada.</w:t>
      </w:r>
    </w:p>
    <w:p w:rsidR="00247427" w:rsidRDefault="00247427" w:rsidP="00BE2C71">
      <w:pPr>
        <w:pStyle w:val="textojustificadorecuoprimeiralinha"/>
        <w:jc w:val="both"/>
        <w:rPr>
          <w:color w:val="000000"/>
        </w:rPr>
      </w:pPr>
    </w:p>
    <w:p w:rsidR="00247427" w:rsidRDefault="00247427">
      <w:pPr>
        <w:pStyle w:val="textojustificadorecuoprimeiralinha"/>
        <w:ind w:firstLine="851"/>
        <w:jc w:val="both"/>
        <w:rPr>
          <w:color w:val="000000"/>
        </w:rPr>
      </w:pPr>
    </w:p>
    <w:p w:rsidR="00247427" w:rsidRDefault="00247427">
      <w:pPr>
        <w:pStyle w:val="textojustificadorecuoprimeiralinha"/>
        <w:ind w:firstLine="851"/>
        <w:jc w:val="both"/>
        <w:rPr>
          <w:color w:val="000000"/>
        </w:rPr>
      </w:pPr>
    </w:p>
    <w:p w:rsidR="00247427" w:rsidRDefault="003A0AC7" w:rsidP="00E448FA">
      <w:pPr>
        <w:pStyle w:val="textojustificadorecuoprimeiralinha"/>
        <w:ind w:firstLine="851"/>
        <w:jc w:val="both"/>
        <w:rPr>
          <w:color w:val="000000"/>
        </w:rPr>
      </w:pPr>
      <w:r>
        <w:rPr>
          <w:color w:val="000000"/>
        </w:rPr>
        <w:t xml:space="preserve">O CENTRO DE APOIO OPERACIONAL DAS PROMOTORIAS DOS DIREITOS CONSTITUCIONAIS DO CIDADÃO- CAOPDC, através de sua Coordenadora, nomeada através da Portaria ..., expede a presente </w:t>
      </w:r>
      <w:r w:rsidR="00272F8E">
        <w:rPr>
          <w:color w:val="000000"/>
        </w:rPr>
        <w:t>NOTA TÉCNICA</w:t>
      </w:r>
      <w:r>
        <w:rPr>
          <w:color w:val="000000"/>
        </w:rPr>
        <w:t xml:space="preserve">, </w:t>
      </w:r>
      <w:r w:rsidR="00937036">
        <w:rPr>
          <w:color w:val="000000"/>
        </w:rPr>
        <w:t>com o</w:t>
      </w:r>
      <w:r>
        <w:rPr>
          <w:color w:val="000000"/>
        </w:rPr>
        <w:t xml:space="preserve"> objetivo</w:t>
      </w:r>
      <w:r w:rsidR="004C528D">
        <w:rPr>
          <w:color w:val="000000"/>
        </w:rPr>
        <w:t xml:space="preserve"> de</w:t>
      </w:r>
      <w:r>
        <w:rPr>
          <w:color w:val="000000"/>
        </w:rPr>
        <w:t xml:space="preserve"> subsidiar, sem caráter vinculativo, </w:t>
      </w:r>
      <w:r w:rsidR="00763E73">
        <w:rPr>
          <w:color w:val="000000"/>
        </w:rPr>
        <w:t>as</w:t>
      </w:r>
      <w:r>
        <w:rPr>
          <w:color w:val="000000"/>
        </w:rPr>
        <w:t xml:space="preserve"> Promotorias de Justiça com atribuições na Defesa do Direito à Educação do MPAM, no contexto do processo de retomada das aulas pelas redes municipais de ensino</w:t>
      </w:r>
      <w:r w:rsidR="00A6697F">
        <w:rPr>
          <w:color w:val="000000"/>
        </w:rPr>
        <w:t xml:space="preserve"> em 2021.</w:t>
      </w:r>
    </w:p>
    <w:p w:rsidR="00E448FA" w:rsidRDefault="00E448FA" w:rsidP="00E448FA">
      <w:pPr>
        <w:pStyle w:val="textojustificadorecuoprimeiralinha"/>
        <w:ind w:firstLine="851"/>
        <w:jc w:val="both"/>
        <w:rPr>
          <w:color w:val="000000"/>
        </w:rPr>
      </w:pPr>
    </w:p>
    <w:p w:rsidR="00247427" w:rsidRPr="0089239C" w:rsidRDefault="009C72B9" w:rsidP="009C72B9">
      <w:pPr>
        <w:pStyle w:val="textojustificadorecuoprimeiralinha"/>
        <w:jc w:val="both"/>
        <w:rPr>
          <w:b/>
          <w:bCs/>
          <w:color w:val="000000"/>
        </w:rPr>
      </w:pPr>
      <w:r>
        <w:rPr>
          <w:b/>
          <w:bCs/>
          <w:color w:val="000000"/>
        </w:rPr>
        <w:t xml:space="preserve">I - </w:t>
      </w:r>
      <w:r w:rsidR="002C7624" w:rsidRPr="00876456">
        <w:rPr>
          <w:b/>
          <w:bCs/>
          <w:color w:val="000000"/>
        </w:rPr>
        <w:t>PANORAMA DA EDUCAÇÃO DURANTE A PANDEMIA</w:t>
      </w:r>
      <w:r w:rsidR="003A0AC7" w:rsidRPr="0089239C">
        <w:rPr>
          <w:b/>
          <w:bCs/>
          <w:color w:val="000000"/>
        </w:rPr>
        <w:t xml:space="preserve"> </w:t>
      </w:r>
    </w:p>
    <w:p w:rsidR="00247427" w:rsidRDefault="00247427" w:rsidP="00B533FC">
      <w:pPr>
        <w:shd w:val="clear" w:color="auto" w:fill="FCFCFC"/>
        <w:jc w:val="both"/>
        <w:rPr>
          <w:lang w:eastAsia="pt-BR"/>
        </w:rPr>
      </w:pPr>
    </w:p>
    <w:p w:rsidR="0056001B" w:rsidRDefault="003A0AC7">
      <w:pPr>
        <w:ind w:firstLine="851"/>
        <w:jc w:val="both"/>
        <w:rPr>
          <w:lang w:eastAsia="pt-BR"/>
        </w:rPr>
      </w:pPr>
      <w:r>
        <w:rPr>
          <w:lang w:eastAsia="pt-BR"/>
        </w:rPr>
        <w:t xml:space="preserve">     </w:t>
      </w:r>
    </w:p>
    <w:p w:rsidR="00247427" w:rsidRDefault="0056001B">
      <w:pPr>
        <w:ind w:firstLine="851"/>
        <w:jc w:val="both"/>
        <w:rPr>
          <w:lang w:eastAsia="pt-BR"/>
        </w:rPr>
      </w:pPr>
      <w:r>
        <w:rPr>
          <w:lang w:eastAsia="pt-BR"/>
        </w:rPr>
        <w:t>Como</w:t>
      </w:r>
      <w:r w:rsidR="004D1797">
        <w:rPr>
          <w:lang w:eastAsia="pt-BR"/>
        </w:rPr>
        <w:t xml:space="preserve"> </w:t>
      </w:r>
      <w:r>
        <w:rPr>
          <w:lang w:eastAsia="pt-BR"/>
        </w:rPr>
        <w:t>é sabido, em</w:t>
      </w:r>
      <w:r w:rsidR="00875CC9">
        <w:rPr>
          <w:lang w:eastAsia="pt-BR"/>
        </w:rPr>
        <w:t xml:space="preserve"> 11/3/2020 a</w:t>
      </w:r>
      <w:r w:rsidR="003A0AC7">
        <w:rPr>
          <w:lang w:eastAsia="pt-BR"/>
        </w:rPr>
        <w:t xml:space="preserve"> Mundial de Saúde (OMS)</w:t>
      </w:r>
      <w:r w:rsidR="00C66573">
        <w:rPr>
          <w:lang w:eastAsia="pt-BR"/>
        </w:rPr>
        <w:t>,</w:t>
      </w:r>
      <w:r w:rsidR="003A0AC7">
        <w:rPr>
          <w:lang w:eastAsia="pt-BR"/>
        </w:rPr>
        <w:t xml:space="preserve"> </w:t>
      </w:r>
      <w:r w:rsidR="00FE1CFC">
        <w:rPr>
          <w:color w:val="333333"/>
          <w:lang w:eastAsia="pt-BR"/>
        </w:rPr>
        <w:t xml:space="preserve">devido à célere expansão do </w:t>
      </w:r>
      <w:r w:rsidR="00397FA7">
        <w:rPr>
          <w:color w:val="333333"/>
          <w:lang w:eastAsia="pt-BR"/>
        </w:rPr>
        <w:t xml:space="preserve">surto da doença causada pelo </w:t>
      </w:r>
      <w:r w:rsidR="00FE1CFC">
        <w:rPr>
          <w:color w:val="333333"/>
          <w:lang w:eastAsia="pt-BR"/>
        </w:rPr>
        <w:t>COVID-19 entre continentes</w:t>
      </w:r>
      <w:r w:rsidR="00EE2D86">
        <w:rPr>
          <w:color w:val="333333"/>
          <w:lang w:eastAsia="pt-BR"/>
        </w:rPr>
        <w:t>,</w:t>
      </w:r>
      <w:r w:rsidR="003A0AC7">
        <w:rPr>
          <w:lang w:eastAsia="pt-BR"/>
        </w:rPr>
        <w:t xml:space="preserve"> </w:t>
      </w:r>
      <w:r w:rsidR="003A0AC7">
        <w:rPr>
          <w:color w:val="333333"/>
          <w:lang w:eastAsia="pt-BR"/>
        </w:rPr>
        <w:t xml:space="preserve">passou a caracterizar o agravo como uma </w:t>
      </w:r>
      <w:r w:rsidR="003A0AC7">
        <w:rPr>
          <w:b/>
          <w:bCs/>
          <w:color w:val="333333"/>
          <w:lang w:eastAsia="pt-BR"/>
        </w:rPr>
        <w:t xml:space="preserve">pandemia, </w:t>
      </w:r>
      <w:r w:rsidR="003A0AC7">
        <w:rPr>
          <w:lang w:eastAsia="pt-BR"/>
        </w:rPr>
        <w:t xml:space="preserve">exortando os governos a adotarem medidas de coordenação, cooperação e solidariedade global para interromper a propagação do vírus, </w:t>
      </w:r>
      <w:r w:rsidR="00E746BE">
        <w:rPr>
          <w:lang w:eastAsia="pt-BR"/>
        </w:rPr>
        <w:t>fato que</w:t>
      </w:r>
      <w:r w:rsidR="00A112AC">
        <w:rPr>
          <w:lang w:eastAsia="pt-BR"/>
        </w:rPr>
        <w:t xml:space="preserve"> fez com que</w:t>
      </w:r>
      <w:r w:rsidR="001F31A5">
        <w:rPr>
          <w:lang w:eastAsia="pt-BR"/>
        </w:rPr>
        <w:t xml:space="preserve"> em âmbito nacional</w:t>
      </w:r>
      <w:r w:rsidR="00A112AC">
        <w:rPr>
          <w:lang w:eastAsia="pt-BR"/>
        </w:rPr>
        <w:t xml:space="preserve"> a</w:t>
      </w:r>
      <w:r w:rsidR="00E746BE">
        <w:rPr>
          <w:lang w:eastAsia="pt-BR"/>
        </w:rPr>
        <w:t xml:space="preserve"> </w:t>
      </w:r>
      <w:r w:rsidR="003A0AC7">
        <w:rPr>
          <w:lang w:eastAsia="pt-BR"/>
        </w:rPr>
        <w:t xml:space="preserve">União, </w:t>
      </w:r>
      <w:r w:rsidR="00A112AC">
        <w:rPr>
          <w:lang w:eastAsia="pt-BR"/>
        </w:rPr>
        <w:t xml:space="preserve">os </w:t>
      </w:r>
      <w:r w:rsidR="003A0AC7">
        <w:rPr>
          <w:lang w:eastAsia="pt-BR"/>
        </w:rPr>
        <w:t xml:space="preserve">Estados e Municípios, </w:t>
      </w:r>
      <w:r w:rsidR="00632ACF">
        <w:rPr>
          <w:lang w:eastAsia="pt-BR"/>
        </w:rPr>
        <w:lastRenderedPageBreak/>
        <w:t xml:space="preserve">adotassem </w:t>
      </w:r>
      <w:r w:rsidR="003A0AC7">
        <w:rPr>
          <w:lang w:eastAsia="pt-BR"/>
        </w:rPr>
        <w:t>medidas de restriç</w:t>
      </w:r>
      <w:r w:rsidR="001F31A5">
        <w:rPr>
          <w:lang w:eastAsia="pt-BR"/>
        </w:rPr>
        <w:t>ões</w:t>
      </w:r>
      <w:r w:rsidR="003A0AC7">
        <w:rPr>
          <w:lang w:eastAsia="pt-BR"/>
        </w:rPr>
        <w:t xml:space="preserve"> em todas as áreas, inclusive na educação, </w:t>
      </w:r>
      <w:r w:rsidR="004D2F50">
        <w:rPr>
          <w:lang w:eastAsia="pt-BR"/>
        </w:rPr>
        <w:t xml:space="preserve">levando à suspensão </w:t>
      </w:r>
      <w:r w:rsidR="00070B42">
        <w:rPr>
          <w:lang w:eastAsia="pt-BR"/>
        </w:rPr>
        <w:t xml:space="preserve">das </w:t>
      </w:r>
      <w:r w:rsidR="003A0AC7">
        <w:rPr>
          <w:lang w:eastAsia="pt-BR"/>
        </w:rPr>
        <w:t xml:space="preserve">aulas, e </w:t>
      </w:r>
      <w:r w:rsidR="00070B42">
        <w:rPr>
          <w:lang w:eastAsia="pt-BR"/>
        </w:rPr>
        <w:t>a implementação posterior</w:t>
      </w:r>
      <w:r w:rsidR="002341AF">
        <w:rPr>
          <w:lang w:eastAsia="pt-BR"/>
        </w:rPr>
        <w:t xml:space="preserve"> de</w:t>
      </w:r>
      <w:r w:rsidR="003A0AC7">
        <w:rPr>
          <w:lang w:eastAsia="pt-BR"/>
        </w:rPr>
        <w:t xml:space="preserve"> atividades remotas em diversas redes estaduais e municipais. </w:t>
      </w:r>
    </w:p>
    <w:p w:rsidR="00247427" w:rsidRDefault="00247427">
      <w:pPr>
        <w:ind w:firstLine="851"/>
        <w:jc w:val="both"/>
        <w:rPr>
          <w:lang w:eastAsia="pt-BR"/>
        </w:rPr>
      </w:pPr>
    </w:p>
    <w:p w:rsidR="00247427" w:rsidRPr="005952FB" w:rsidRDefault="003A0AC7" w:rsidP="005952FB">
      <w:pPr>
        <w:shd w:val="clear" w:color="auto" w:fill="FCFCFC"/>
        <w:ind w:firstLine="851"/>
        <w:jc w:val="both"/>
        <w:rPr>
          <w:color w:val="000000"/>
        </w:rPr>
      </w:pPr>
      <w:r>
        <w:rPr>
          <w:color w:val="000000"/>
        </w:rPr>
        <w:t xml:space="preserve">       Nesse </w:t>
      </w:r>
      <w:r w:rsidR="005952FB">
        <w:rPr>
          <w:color w:val="000000"/>
        </w:rPr>
        <w:t>contexto</w:t>
      </w:r>
      <w:r>
        <w:rPr>
          <w:color w:val="000000"/>
        </w:rPr>
        <w:t xml:space="preserve">, foram publicados diversos Pareceres pelo Conselho Nacional de Educação (005, 09, </w:t>
      </w:r>
      <w:r w:rsidR="00766983">
        <w:rPr>
          <w:color w:val="000000"/>
        </w:rPr>
        <w:t>11)</w:t>
      </w:r>
      <w:r>
        <w:rPr>
          <w:color w:val="000000"/>
        </w:rPr>
        <w:t xml:space="preserve"> e Resoluções pelo Conselho</w:t>
      </w:r>
      <w:r w:rsidR="00082D55">
        <w:rPr>
          <w:color w:val="000000"/>
        </w:rPr>
        <w:t xml:space="preserve"> </w:t>
      </w:r>
      <w:r>
        <w:rPr>
          <w:color w:val="000000"/>
        </w:rPr>
        <w:t>Estadua</w:t>
      </w:r>
      <w:r w:rsidR="00072DE8">
        <w:rPr>
          <w:color w:val="000000"/>
        </w:rPr>
        <w:t>is</w:t>
      </w:r>
      <w:r w:rsidR="00131F0F">
        <w:rPr>
          <w:color w:val="000000"/>
        </w:rPr>
        <w:t xml:space="preserve"> </w:t>
      </w:r>
      <w:r>
        <w:rPr>
          <w:color w:val="000000"/>
        </w:rPr>
        <w:t>e Municipa</w:t>
      </w:r>
      <w:r w:rsidR="00072DE8">
        <w:rPr>
          <w:color w:val="000000"/>
        </w:rPr>
        <w:t>is</w:t>
      </w:r>
      <w:r w:rsidR="001B661F">
        <w:rPr>
          <w:color w:val="000000"/>
        </w:rPr>
        <w:t xml:space="preserve"> </w:t>
      </w:r>
      <w:r>
        <w:rPr>
          <w:color w:val="000000"/>
        </w:rPr>
        <w:t xml:space="preserve"> a fim de orientar </w:t>
      </w:r>
      <w:r w:rsidR="00AD7EEE">
        <w:rPr>
          <w:color w:val="000000"/>
        </w:rPr>
        <w:t xml:space="preserve">acerca das novas configurações </w:t>
      </w:r>
      <w:r w:rsidR="00691FE6">
        <w:rPr>
          <w:color w:val="000000"/>
        </w:rPr>
        <w:t>a serem implantadas pelas redes de ensino.</w:t>
      </w:r>
      <w:r w:rsidR="00F86D24">
        <w:rPr>
          <w:color w:val="000000"/>
        </w:rPr>
        <w:t xml:space="preserve"> </w:t>
      </w:r>
      <w:r>
        <w:rPr>
          <w:color w:val="000000"/>
        </w:rPr>
        <w:t xml:space="preserve">Vale ressaltar, a Medida Provisória </w:t>
      </w:r>
      <w:r>
        <w:rPr>
          <w:lang w:eastAsia="pt-BR"/>
        </w:rPr>
        <w:t xml:space="preserve">n. 934, de 01 de abril de 2020, que </w:t>
      </w:r>
      <w:r>
        <w:rPr>
          <w:b/>
          <w:bCs/>
          <w:lang w:eastAsia="pt-BR"/>
        </w:rPr>
        <w:t>dispensou</w:t>
      </w:r>
      <w:r>
        <w:rPr>
          <w:lang w:eastAsia="pt-BR"/>
        </w:rPr>
        <w:t xml:space="preserve"> os estabelecimentos de educação básica, em caráter excepcional, da </w:t>
      </w:r>
      <w:r>
        <w:rPr>
          <w:b/>
          <w:bCs/>
          <w:lang w:eastAsia="pt-BR"/>
        </w:rPr>
        <w:t>obrigatoriedade de observância ao mínimo de 200 dias de efetivo trabalho escolar,</w:t>
      </w:r>
      <w:r>
        <w:rPr>
          <w:lang w:eastAsia="pt-BR"/>
        </w:rPr>
        <w:t xml:space="preserve"> previsto  nos termos do disposto no inciso I do </w:t>
      </w:r>
      <w:proofErr w:type="spellStart"/>
      <w:r w:rsidRPr="005B0CDA">
        <w:rPr>
          <w:i/>
          <w:iCs/>
          <w:lang w:eastAsia="pt-BR"/>
        </w:rPr>
        <w:t>caput</w:t>
      </w:r>
      <w:proofErr w:type="spellEnd"/>
      <w:r>
        <w:rPr>
          <w:lang w:eastAsia="pt-BR"/>
        </w:rPr>
        <w:t xml:space="preserve"> no § 1o do art. 24 e no inciso II do </w:t>
      </w:r>
      <w:proofErr w:type="spellStart"/>
      <w:r w:rsidRPr="005B0CDA">
        <w:rPr>
          <w:i/>
          <w:iCs/>
          <w:lang w:eastAsia="pt-BR"/>
        </w:rPr>
        <w:t>caput</w:t>
      </w:r>
      <w:proofErr w:type="spellEnd"/>
      <w:r>
        <w:rPr>
          <w:lang w:eastAsia="pt-BR"/>
        </w:rPr>
        <w:t xml:space="preserve"> do art. 31 da Lei no 9.394, de 20 de dezembro de 1996, desde que cumprida a carga horária mínima anual estabelecida nos referidos dispositivos, e observadas as normas a serem editadas pelos respectivos sistemas de ensino.</w:t>
      </w:r>
    </w:p>
    <w:p w:rsidR="00247427" w:rsidRDefault="00247427">
      <w:pPr>
        <w:ind w:firstLine="851"/>
        <w:jc w:val="both"/>
        <w:rPr>
          <w:lang w:eastAsia="pt-BR"/>
        </w:rPr>
      </w:pPr>
    </w:p>
    <w:p w:rsidR="00247427" w:rsidRDefault="003A0AC7">
      <w:pPr>
        <w:ind w:firstLine="851"/>
        <w:jc w:val="both"/>
        <w:rPr>
          <w:lang w:eastAsia="pt-BR"/>
        </w:rPr>
      </w:pPr>
      <w:r>
        <w:rPr>
          <w:lang w:eastAsia="pt-BR"/>
        </w:rPr>
        <w:t xml:space="preserve">      Desse modo, as redes no Estado do Amazonas, principalmente na capital  empregaram meios e recursos disponíveis inicialmente com o Projeto “Aula em Casa” por já dispor do Centro de Mídias há 13 anos, com a mediação tecnológica para acesso à educação em escolas rurais. As aulas, foram transmitidas pela TV aberta (4 canais exclusivos) e YouTube (4 canais), e em 2021, começaram  a usar outras ferramentas: Saber + (www.sabermais.am.gov.br), APP do aula em casa e YouTube (@AulaEmCasaAmazonas).</w:t>
      </w:r>
    </w:p>
    <w:p w:rsidR="00247427" w:rsidRDefault="00247427">
      <w:pPr>
        <w:ind w:firstLine="851"/>
        <w:jc w:val="both"/>
        <w:rPr>
          <w:lang w:eastAsia="pt-BR"/>
        </w:rPr>
      </w:pPr>
    </w:p>
    <w:p w:rsidR="00247427" w:rsidRDefault="003A0AC7">
      <w:pPr>
        <w:ind w:firstLine="851"/>
        <w:jc w:val="both"/>
        <w:rPr>
          <w:lang w:eastAsia="pt-BR"/>
        </w:rPr>
      </w:pPr>
      <w:r>
        <w:rPr>
          <w:lang w:eastAsia="pt-BR"/>
        </w:rPr>
        <w:t xml:space="preserve">    O atendimento ao interior, iniciou</w:t>
      </w:r>
      <w:r w:rsidR="00731C71">
        <w:rPr>
          <w:lang w:eastAsia="pt-BR"/>
        </w:rPr>
        <w:t>-se</w:t>
      </w:r>
      <w:r>
        <w:rPr>
          <w:lang w:eastAsia="pt-BR"/>
        </w:rPr>
        <w:t xml:space="preserve"> com a T</w:t>
      </w:r>
      <w:r w:rsidR="00770956">
        <w:rPr>
          <w:lang w:eastAsia="pt-BR"/>
        </w:rPr>
        <w:t xml:space="preserve">V </w:t>
      </w:r>
      <w:r>
        <w:rPr>
          <w:lang w:eastAsia="pt-BR"/>
        </w:rPr>
        <w:t xml:space="preserve">Encontro das Águas para transmitir as aulas gravadas no centro de mídias, para </w:t>
      </w:r>
      <w:proofErr w:type="spellStart"/>
      <w:r>
        <w:rPr>
          <w:lang w:eastAsia="pt-BR"/>
        </w:rPr>
        <w:t>Iranduba</w:t>
      </w:r>
      <w:proofErr w:type="spellEnd"/>
      <w:r>
        <w:rPr>
          <w:lang w:eastAsia="pt-BR"/>
        </w:rPr>
        <w:t>, Manaquiri, Careiro da Várzea e Rio Preto da Eva, e nos demais, os conteúdos foram transmitidos por meio dos canais do YouTube, AVA, Saber + e aplicativo Aula em Casa. Posteriormente mais 2</w:t>
      </w:r>
      <w:r w:rsidR="00C149A7">
        <w:rPr>
          <w:lang w:eastAsia="pt-BR"/>
        </w:rPr>
        <w:t>2</w:t>
      </w:r>
      <w:r>
        <w:rPr>
          <w:lang w:eastAsia="pt-BR"/>
        </w:rPr>
        <w:t xml:space="preserve"> municípios foram atendidos pela TV </w:t>
      </w:r>
      <w:proofErr w:type="spellStart"/>
      <w:r>
        <w:rPr>
          <w:lang w:eastAsia="pt-BR"/>
        </w:rPr>
        <w:t>AMAZONSAT</w:t>
      </w:r>
      <w:proofErr w:type="spellEnd"/>
      <w:r>
        <w:rPr>
          <w:lang w:eastAsia="pt-BR"/>
        </w:rPr>
        <w:t>.</w:t>
      </w:r>
      <w:r w:rsidR="005B0CDA">
        <w:rPr>
          <w:lang w:eastAsia="pt-BR"/>
        </w:rPr>
        <w:t>(</w:t>
      </w:r>
      <w:r w:rsidR="009A6271">
        <w:rPr>
          <w:lang w:eastAsia="pt-BR"/>
        </w:rPr>
        <w:t>Barrei</w:t>
      </w:r>
      <w:r w:rsidR="00D219D4">
        <w:rPr>
          <w:lang w:eastAsia="pt-BR"/>
        </w:rPr>
        <w:t>rinha,</w:t>
      </w:r>
      <w:r w:rsidR="00206E9C">
        <w:rPr>
          <w:lang w:eastAsia="pt-BR"/>
        </w:rPr>
        <w:t xml:space="preserve"> </w:t>
      </w:r>
      <w:proofErr w:type="spellStart"/>
      <w:r w:rsidR="00D219D4">
        <w:rPr>
          <w:lang w:eastAsia="pt-BR"/>
        </w:rPr>
        <w:t>Beruri</w:t>
      </w:r>
      <w:proofErr w:type="spellEnd"/>
      <w:r w:rsidR="00D219D4">
        <w:rPr>
          <w:lang w:eastAsia="pt-BR"/>
        </w:rPr>
        <w:t>,</w:t>
      </w:r>
      <w:r w:rsidR="00206E9C">
        <w:rPr>
          <w:lang w:eastAsia="pt-BR"/>
        </w:rPr>
        <w:t xml:space="preserve"> </w:t>
      </w:r>
      <w:r w:rsidR="00D219D4">
        <w:rPr>
          <w:lang w:eastAsia="pt-BR"/>
        </w:rPr>
        <w:t>Boca do Acre, Borba,</w:t>
      </w:r>
      <w:r w:rsidR="00206E9C">
        <w:rPr>
          <w:lang w:eastAsia="pt-BR"/>
        </w:rPr>
        <w:t xml:space="preserve"> </w:t>
      </w:r>
      <w:proofErr w:type="spellStart"/>
      <w:r w:rsidR="007875C3">
        <w:rPr>
          <w:lang w:eastAsia="pt-BR"/>
        </w:rPr>
        <w:t>Carauari</w:t>
      </w:r>
      <w:proofErr w:type="spellEnd"/>
      <w:r w:rsidR="007875C3">
        <w:rPr>
          <w:lang w:eastAsia="pt-BR"/>
        </w:rPr>
        <w:t>,</w:t>
      </w:r>
      <w:r w:rsidR="00DE38B8">
        <w:rPr>
          <w:lang w:eastAsia="pt-BR"/>
        </w:rPr>
        <w:t xml:space="preserve"> </w:t>
      </w:r>
      <w:r w:rsidR="007875C3">
        <w:rPr>
          <w:lang w:eastAsia="pt-BR"/>
        </w:rPr>
        <w:t>Coari,</w:t>
      </w:r>
      <w:r w:rsidR="00DE38B8">
        <w:rPr>
          <w:lang w:eastAsia="pt-BR"/>
        </w:rPr>
        <w:t xml:space="preserve"> </w:t>
      </w:r>
      <w:proofErr w:type="spellStart"/>
      <w:r w:rsidR="007875C3">
        <w:rPr>
          <w:lang w:eastAsia="pt-BR"/>
        </w:rPr>
        <w:t>Codajas</w:t>
      </w:r>
      <w:proofErr w:type="spellEnd"/>
      <w:r w:rsidR="007875C3">
        <w:rPr>
          <w:lang w:eastAsia="pt-BR"/>
        </w:rPr>
        <w:t>,</w:t>
      </w:r>
      <w:r w:rsidR="00DE38B8">
        <w:rPr>
          <w:lang w:eastAsia="pt-BR"/>
        </w:rPr>
        <w:t xml:space="preserve"> </w:t>
      </w:r>
      <w:r w:rsidR="007875C3">
        <w:rPr>
          <w:lang w:eastAsia="pt-BR"/>
        </w:rPr>
        <w:t>Humaitá,</w:t>
      </w:r>
      <w:r w:rsidR="00DE38B8">
        <w:rPr>
          <w:lang w:eastAsia="pt-BR"/>
        </w:rPr>
        <w:t xml:space="preserve"> </w:t>
      </w:r>
      <w:r w:rsidR="007875C3">
        <w:rPr>
          <w:lang w:eastAsia="pt-BR"/>
        </w:rPr>
        <w:t>Itacoatiara,</w:t>
      </w:r>
      <w:r w:rsidR="00DE38B8">
        <w:rPr>
          <w:lang w:eastAsia="pt-BR"/>
        </w:rPr>
        <w:t xml:space="preserve"> </w:t>
      </w:r>
      <w:r w:rsidR="007875C3">
        <w:rPr>
          <w:lang w:eastAsia="pt-BR"/>
        </w:rPr>
        <w:t>Itamarati,</w:t>
      </w:r>
      <w:r w:rsidR="00DE38B8">
        <w:rPr>
          <w:lang w:eastAsia="pt-BR"/>
        </w:rPr>
        <w:t xml:space="preserve"> </w:t>
      </w:r>
      <w:proofErr w:type="spellStart"/>
      <w:r w:rsidR="007875C3">
        <w:rPr>
          <w:lang w:eastAsia="pt-BR"/>
        </w:rPr>
        <w:t>Eirunep</w:t>
      </w:r>
      <w:r w:rsidR="002E28D3">
        <w:rPr>
          <w:lang w:eastAsia="pt-BR"/>
        </w:rPr>
        <w:t>é</w:t>
      </w:r>
      <w:proofErr w:type="spellEnd"/>
      <w:r w:rsidR="002E28D3">
        <w:rPr>
          <w:lang w:eastAsia="pt-BR"/>
        </w:rPr>
        <w:t>,</w:t>
      </w:r>
      <w:r w:rsidR="00DE38B8">
        <w:rPr>
          <w:lang w:eastAsia="pt-BR"/>
        </w:rPr>
        <w:t xml:space="preserve"> </w:t>
      </w:r>
      <w:proofErr w:type="spellStart"/>
      <w:r w:rsidR="002E28D3">
        <w:rPr>
          <w:lang w:eastAsia="pt-BR"/>
        </w:rPr>
        <w:t>Manacapuru</w:t>
      </w:r>
      <w:proofErr w:type="spellEnd"/>
      <w:r w:rsidR="002E28D3">
        <w:rPr>
          <w:lang w:eastAsia="pt-BR"/>
        </w:rPr>
        <w:t>,</w:t>
      </w:r>
      <w:r w:rsidR="00DE38B8">
        <w:rPr>
          <w:lang w:eastAsia="pt-BR"/>
        </w:rPr>
        <w:t xml:space="preserve"> </w:t>
      </w:r>
      <w:proofErr w:type="spellStart"/>
      <w:r w:rsidR="002E28D3">
        <w:rPr>
          <w:lang w:eastAsia="pt-BR"/>
        </w:rPr>
        <w:t>Mau</w:t>
      </w:r>
      <w:r w:rsidR="000C3ED5">
        <w:rPr>
          <w:lang w:eastAsia="pt-BR"/>
        </w:rPr>
        <w:t>és</w:t>
      </w:r>
      <w:proofErr w:type="spellEnd"/>
      <w:r w:rsidR="000C3ED5">
        <w:rPr>
          <w:lang w:eastAsia="pt-BR"/>
        </w:rPr>
        <w:t>,</w:t>
      </w:r>
      <w:r w:rsidR="001C2519">
        <w:rPr>
          <w:lang w:eastAsia="pt-BR"/>
        </w:rPr>
        <w:t xml:space="preserve"> </w:t>
      </w:r>
      <w:r w:rsidR="000C3ED5">
        <w:rPr>
          <w:lang w:eastAsia="pt-BR"/>
        </w:rPr>
        <w:t xml:space="preserve">Nova Olinda do Norte, Novo </w:t>
      </w:r>
      <w:proofErr w:type="spellStart"/>
      <w:r w:rsidR="000C3ED5">
        <w:rPr>
          <w:lang w:eastAsia="pt-BR"/>
        </w:rPr>
        <w:t>Aripuanã</w:t>
      </w:r>
      <w:proofErr w:type="spellEnd"/>
      <w:r w:rsidR="000C3ED5">
        <w:rPr>
          <w:lang w:eastAsia="pt-BR"/>
        </w:rPr>
        <w:t>,</w:t>
      </w:r>
      <w:r w:rsidR="001C2519">
        <w:rPr>
          <w:lang w:eastAsia="pt-BR"/>
        </w:rPr>
        <w:t xml:space="preserve"> </w:t>
      </w:r>
      <w:r w:rsidR="002E7908">
        <w:rPr>
          <w:lang w:eastAsia="pt-BR"/>
        </w:rPr>
        <w:t>Tabatinga,</w:t>
      </w:r>
      <w:r w:rsidR="001C2519">
        <w:rPr>
          <w:lang w:eastAsia="pt-BR"/>
        </w:rPr>
        <w:t xml:space="preserve"> </w:t>
      </w:r>
      <w:proofErr w:type="spellStart"/>
      <w:r w:rsidR="002E7908">
        <w:rPr>
          <w:lang w:eastAsia="pt-BR"/>
        </w:rPr>
        <w:t>Tapauá</w:t>
      </w:r>
      <w:proofErr w:type="spellEnd"/>
      <w:r w:rsidR="002E7908">
        <w:rPr>
          <w:lang w:eastAsia="pt-BR"/>
        </w:rPr>
        <w:t>,</w:t>
      </w:r>
      <w:r w:rsidR="001C2519">
        <w:rPr>
          <w:lang w:eastAsia="pt-BR"/>
        </w:rPr>
        <w:t xml:space="preserve"> </w:t>
      </w:r>
      <w:r w:rsidR="002E7908">
        <w:rPr>
          <w:lang w:eastAsia="pt-BR"/>
        </w:rPr>
        <w:t>Parintins,</w:t>
      </w:r>
      <w:r w:rsidR="001C2519">
        <w:rPr>
          <w:lang w:eastAsia="pt-BR"/>
        </w:rPr>
        <w:t xml:space="preserve"> </w:t>
      </w:r>
      <w:proofErr w:type="spellStart"/>
      <w:r w:rsidR="002E7908">
        <w:rPr>
          <w:lang w:eastAsia="pt-BR"/>
        </w:rPr>
        <w:t>Manicoré</w:t>
      </w:r>
      <w:proofErr w:type="spellEnd"/>
      <w:r w:rsidR="002E7908">
        <w:rPr>
          <w:lang w:eastAsia="pt-BR"/>
        </w:rPr>
        <w:t>,</w:t>
      </w:r>
      <w:r w:rsidR="001C2519">
        <w:rPr>
          <w:lang w:eastAsia="pt-BR"/>
        </w:rPr>
        <w:t xml:space="preserve"> </w:t>
      </w:r>
      <w:r w:rsidR="00022E79">
        <w:rPr>
          <w:lang w:eastAsia="pt-BR"/>
        </w:rPr>
        <w:t xml:space="preserve">Presidente Figueiredo, São Gabriel da Cachoeira e </w:t>
      </w:r>
      <w:proofErr w:type="spellStart"/>
      <w:r w:rsidR="00022E79">
        <w:rPr>
          <w:lang w:eastAsia="pt-BR"/>
        </w:rPr>
        <w:t>Lábrea</w:t>
      </w:r>
      <w:proofErr w:type="spellEnd"/>
      <w:r w:rsidR="00022E79">
        <w:rPr>
          <w:lang w:eastAsia="pt-BR"/>
        </w:rPr>
        <w:t>.</w:t>
      </w:r>
    </w:p>
    <w:p w:rsidR="00247427" w:rsidRDefault="003A0AC7">
      <w:pPr>
        <w:ind w:firstLine="851"/>
        <w:jc w:val="both"/>
        <w:rPr>
          <w:lang w:eastAsia="pt-BR"/>
        </w:rPr>
      </w:pPr>
      <w:r>
        <w:rPr>
          <w:lang w:eastAsia="pt-BR"/>
        </w:rPr>
        <w:t xml:space="preserve">     </w:t>
      </w:r>
    </w:p>
    <w:p w:rsidR="00247427" w:rsidRDefault="003A0AC7" w:rsidP="00933831">
      <w:pPr>
        <w:ind w:firstLine="851"/>
        <w:jc w:val="both"/>
        <w:rPr>
          <w:lang w:eastAsia="pt-BR"/>
        </w:rPr>
      </w:pPr>
      <w:r>
        <w:rPr>
          <w:lang w:eastAsia="pt-BR"/>
        </w:rPr>
        <w:t xml:space="preserve">   Verificou-se, contudo, que a universalidade do acesso  à educação, prevista no art. 206, inciso I,  da CF, não pôde ser proporcionada pelas redes, neste período de suspensão das aulas presenciais, devido à limitação de tais meios tecnológicos (TV, internet, celular e outros, e para esses alunos, a rede estadual disponibilizou apostilas com conteúdos para os anos finais do ensino fundamental (6º. ao 9º. Ano) e Ensino Médio. </w:t>
      </w:r>
    </w:p>
    <w:p w:rsidR="00247427" w:rsidRDefault="003A0AC7">
      <w:pPr>
        <w:ind w:firstLine="851"/>
        <w:jc w:val="both"/>
        <w:rPr>
          <w:lang w:eastAsia="pt-BR"/>
        </w:rPr>
      </w:pPr>
      <w:r>
        <w:rPr>
          <w:lang w:eastAsia="pt-BR"/>
        </w:rPr>
        <w:t xml:space="preserve"> </w:t>
      </w:r>
    </w:p>
    <w:p w:rsidR="00247427" w:rsidRDefault="003A0AC7">
      <w:pPr>
        <w:ind w:firstLine="851"/>
        <w:jc w:val="both"/>
        <w:rPr>
          <w:b/>
          <w:bCs/>
          <w:lang w:eastAsia="pt-BR"/>
        </w:rPr>
      </w:pPr>
      <w:r>
        <w:rPr>
          <w:lang w:eastAsia="pt-BR"/>
        </w:rPr>
        <w:t xml:space="preserve">Em pesquisa promovida pela União Nacional dos Diretores de Instituições de Ensino – UNDIME, </w:t>
      </w:r>
      <w:r w:rsidR="00E509DD">
        <w:rPr>
          <w:lang w:eastAsia="pt-BR"/>
        </w:rPr>
        <w:t xml:space="preserve">foi </w:t>
      </w:r>
      <w:r>
        <w:rPr>
          <w:lang w:eastAsia="pt-BR"/>
        </w:rPr>
        <w:t>demonstr</w:t>
      </w:r>
      <w:r w:rsidR="00E509DD">
        <w:rPr>
          <w:lang w:eastAsia="pt-BR"/>
        </w:rPr>
        <w:t>ado</w:t>
      </w:r>
      <w:r w:rsidR="000D6181">
        <w:rPr>
          <w:lang w:eastAsia="pt-BR"/>
        </w:rPr>
        <w:t xml:space="preserve"> que em </w:t>
      </w:r>
      <w:r>
        <w:rPr>
          <w:lang w:eastAsia="pt-BR"/>
        </w:rPr>
        <w:t xml:space="preserve">2020, que mesmo com o esforço de 95%  das redes municipais em adotarem a distribuição de materiais impressos e 80% de aulas gravadas como parte das estratégias de ensino não presencial, </w:t>
      </w:r>
      <w:r w:rsidRPr="000D6181">
        <w:rPr>
          <w:b/>
          <w:bCs/>
          <w:lang w:eastAsia="pt-BR"/>
        </w:rPr>
        <w:t>estima-se que 5,5 milhões de crianças e adolescentes tiveram seu direito à educação negado em 2020.</w:t>
      </w:r>
    </w:p>
    <w:p w:rsidR="00850B3A" w:rsidRDefault="00850B3A">
      <w:pPr>
        <w:ind w:firstLine="851"/>
        <w:jc w:val="both"/>
        <w:rPr>
          <w:b/>
          <w:bCs/>
          <w:lang w:eastAsia="pt-BR"/>
        </w:rPr>
      </w:pPr>
    </w:p>
    <w:p w:rsidR="00485C72" w:rsidRDefault="00485C72" w:rsidP="00E86578">
      <w:pPr>
        <w:ind w:firstLine="851"/>
        <w:jc w:val="both"/>
        <w:rPr>
          <w:lang w:eastAsia="pt-BR"/>
        </w:rPr>
      </w:pPr>
      <w:r>
        <w:rPr>
          <w:lang w:eastAsia="pt-BR"/>
        </w:rPr>
        <w:t>A pandemia por Covid-19,  trouxe, de fato, prejuízos de curto, médio e longo prazos, na educação. Conforme</w:t>
      </w:r>
      <w:r w:rsidR="0078738F">
        <w:rPr>
          <w:lang w:eastAsia="pt-BR"/>
        </w:rPr>
        <w:t xml:space="preserve"> notícia </w:t>
      </w:r>
      <w:r>
        <w:rPr>
          <w:lang w:eastAsia="pt-BR"/>
        </w:rPr>
        <w:t>jornalística</w:t>
      </w:r>
      <w:r>
        <w:rPr>
          <w:rStyle w:val="ncoradanotadefim"/>
          <w:lang w:eastAsia="pt-BR"/>
        </w:rPr>
        <w:endnoteReference w:id="1"/>
      </w:r>
      <w:r>
        <w:rPr>
          <w:lang w:eastAsia="pt-BR"/>
        </w:rPr>
        <w:t xml:space="preserve">, 4 milhões de estudantes </w:t>
      </w:r>
      <w:r>
        <w:rPr>
          <w:lang w:eastAsia="pt-BR"/>
        </w:rPr>
        <w:lastRenderedPageBreak/>
        <w:t>abandonaram as escolas, representando 8,4% de alunos com idade entre 6 e 34 anos. Questões financeiras e falta de acesso são apontados como principais problemas. O maior percentual ficou entre os jovens que cursam o ensino médio, 10,8% e 4,6% no fundamental. A desigualdade ficou mais evidente, já que a taxa de de abandono é de 10,6% nas classes D e E, contra 6,9% na classe A, conclui a matéria.</w:t>
      </w:r>
    </w:p>
    <w:p w:rsidR="00485C72" w:rsidRDefault="00485C72" w:rsidP="00E86578">
      <w:pPr>
        <w:ind w:firstLine="851"/>
        <w:jc w:val="both"/>
        <w:rPr>
          <w:lang w:eastAsia="pt-BR"/>
        </w:rPr>
      </w:pPr>
    </w:p>
    <w:p w:rsidR="00485C72" w:rsidRDefault="00485C72" w:rsidP="00E86578">
      <w:pPr>
        <w:ind w:firstLine="851"/>
        <w:jc w:val="both"/>
        <w:rPr>
          <w:lang w:eastAsia="pt-BR"/>
        </w:rPr>
      </w:pPr>
      <w:r>
        <w:rPr>
          <w:lang w:eastAsia="pt-BR"/>
        </w:rPr>
        <w:t>Segundo dados do estudo do Comitê de Educação do Instituto IRB - Rui Barbosa</w:t>
      </w:r>
      <w:r>
        <w:rPr>
          <w:rStyle w:val="ncoradanotadefim"/>
          <w:lang w:eastAsia="pt-BR"/>
        </w:rPr>
        <w:endnoteReference w:id="2"/>
      </w:r>
      <w:r>
        <w:rPr>
          <w:lang w:eastAsia="pt-BR"/>
        </w:rPr>
        <w:t>,  que agrega Tribunais de Contas, 2 em cada 10 redes públicas não possuem planos de busca ativa escolar. Já tínhamos uma evasão escolar considerável no Brasil, desde 2017, só tendo piorado no ano de 2020 e continuará em 2021.</w:t>
      </w:r>
    </w:p>
    <w:p w:rsidR="00485C72" w:rsidRDefault="00485C72" w:rsidP="00E86578">
      <w:pPr>
        <w:ind w:firstLine="851"/>
        <w:jc w:val="both"/>
        <w:rPr>
          <w:lang w:eastAsia="pt-BR"/>
        </w:rPr>
      </w:pPr>
    </w:p>
    <w:p w:rsidR="00485C72" w:rsidRDefault="00485C72" w:rsidP="00E86578">
      <w:pPr>
        <w:ind w:firstLine="851"/>
        <w:jc w:val="both"/>
        <w:rPr>
          <w:lang w:eastAsia="pt-BR"/>
        </w:rPr>
      </w:pPr>
      <w:r>
        <w:rPr>
          <w:lang w:eastAsia="pt-BR"/>
        </w:rPr>
        <w:t xml:space="preserve">O presidente do Comitê, Conselheiro César </w:t>
      </w:r>
      <w:proofErr w:type="spellStart"/>
      <w:r>
        <w:rPr>
          <w:lang w:eastAsia="pt-BR"/>
        </w:rPr>
        <w:t>Miola</w:t>
      </w:r>
      <w:proofErr w:type="spellEnd"/>
      <w:r>
        <w:rPr>
          <w:lang w:eastAsia="pt-BR"/>
        </w:rPr>
        <w:t>, afirma que “o combate ao abandono exige um esforço conjunto de governos, redes de ensino, profissionais de educação e órgãos de controle”.</w:t>
      </w:r>
    </w:p>
    <w:p w:rsidR="00485C72" w:rsidRDefault="00485C72" w:rsidP="00E86578">
      <w:pPr>
        <w:ind w:firstLine="851"/>
        <w:jc w:val="both"/>
        <w:rPr>
          <w:lang w:eastAsia="pt-BR"/>
        </w:rPr>
      </w:pPr>
    </w:p>
    <w:p w:rsidR="00485C72" w:rsidRDefault="00485C72" w:rsidP="00E86578">
      <w:pPr>
        <w:ind w:firstLine="851"/>
        <w:jc w:val="both"/>
        <w:rPr>
          <w:lang w:eastAsia="pt-BR"/>
        </w:rPr>
      </w:pPr>
      <w:r>
        <w:rPr>
          <w:lang w:eastAsia="pt-BR"/>
        </w:rPr>
        <w:t>Os desafios da educação, neste momento,  nos impõe maior interação com outros entes, como os conselhos de educação, os gestores das redes, organismos internacionais como a UNICEF, que possui um trabalho já consolidado, inclusive recentemente implementado pelo Conselho Nacional do Ministério Publico- CNMP.</w:t>
      </w:r>
    </w:p>
    <w:p w:rsidR="00485C72" w:rsidRDefault="00485C72" w:rsidP="00E86578">
      <w:pPr>
        <w:ind w:firstLine="851"/>
        <w:jc w:val="both"/>
        <w:rPr>
          <w:lang w:eastAsia="pt-BR"/>
        </w:rPr>
      </w:pPr>
    </w:p>
    <w:p w:rsidR="00485C72" w:rsidRDefault="00485C72" w:rsidP="00E86578">
      <w:pPr>
        <w:ind w:firstLine="851"/>
        <w:jc w:val="both"/>
        <w:rPr>
          <w:lang w:eastAsia="pt-BR"/>
        </w:rPr>
      </w:pPr>
      <w:r>
        <w:rPr>
          <w:lang w:eastAsia="pt-BR"/>
        </w:rPr>
        <w:t>Em fevereiro de 2021, a Fundação Getúlio Vargas, lançou o estudo intitulado “Uma avaliação dos programas de Educação Pública remota dos estados e capitais brasileiras durante a Pandemia da COVID-19”</w:t>
      </w:r>
      <w:r>
        <w:rPr>
          <w:rStyle w:val="ncoradanotadefim"/>
          <w:lang w:eastAsia="pt-BR"/>
        </w:rPr>
        <w:endnoteReference w:id="3"/>
      </w:r>
      <w:r>
        <w:rPr>
          <w:lang w:eastAsia="pt-BR"/>
        </w:rPr>
        <w:t>. Nele são dadas três contribuições importantes para gestores melhorarem suas performances no oferecimento dos programas de educação remota. A primeira, diz respeito a responsabilidade pelo oferecimento de educação pública compartilhado pelos diferentes entes federativos, que resultou em grande diversidade de planos introduzidos no país; a segunda, que os programas apresentados foram mal desenhados, p.ex:falha em oferecer estratégia de interação com professores, supervisão e estímulo à presença; a terceira, que poucos programas buscavam mitigar ou reduzir o impacto da pandemia e do fechamento de escolas sobre a população mais vulnerável. Estados mais ricos, com melhor IDEB (índice de educação básica) foram, em média, os que apresentaram os melhores planos.</w:t>
      </w:r>
    </w:p>
    <w:p w:rsidR="00485C72" w:rsidRDefault="00485C72" w:rsidP="00E86578">
      <w:pPr>
        <w:ind w:firstLine="851"/>
        <w:jc w:val="both"/>
        <w:rPr>
          <w:lang w:eastAsia="pt-BR"/>
        </w:rPr>
      </w:pPr>
    </w:p>
    <w:p w:rsidR="00485C72" w:rsidRDefault="00485C72" w:rsidP="00E86578">
      <w:pPr>
        <w:ind w:firstLine="851"/>
        <w:jc w:val="both"/>
        <w:rPr>
          <w:lang w:eastAsia="pt-BR"/>
        </w:rPr>
      </w:pPr>
      <w:r>
        <w:rPr>
          <w:lang w:eastAsia="pt-BR"/>
        </w:rPr>
        <w:t xml:space="preserve">Com a flexibilização das atividades econômicas, autorizadas por decretos estaduais, foi permitido o </w:t>
      </w:r>
      <w:r w:rsidRPr="002426B8">
        <w:rPr>
          <w:b/>
          <w:bCs/>
          <w:lang w:eastAsia="pt-BR"/>
        </w:rPr>
        <w:t>retorno híbrido das atividades educacionais</w:t>
      </w:r>
      <w:r>
        <w:rPr>
          <w:lang w:eastAsia="pt-BR"/>
        </w:rPr>
        <w:t>, ainda em julho de 2020 no Estado do Amazonas, cujo critérios para as restrições dependem dos indicadores, com redução de casos, número de óbitos e ocupação de leitos hospitalares, cabendo a análise do risco epidemiológico aos órgãos da vigilância em saúde.</w:t>
      </w:r>
    </w:p>
    <w:p w:rsidR="00485C72" w:rsidRDefault="00485C72" w:rsidP="00E86578">
      <w:pPr>
        <w:ind w:firstLine="851"/>
        <w:jc w:val="both"/>
        <w:rPr>
          <w:lang w:eastAsia="pt-BR"/>
        </w:rPr>
      </w:pPr>
    </w:p>
    <w:p w:rsidR="00485C72" w:rsidRDefault="00485C72" w:rsidP="00E86578">
      <w:pPr>
        <w:ind w:firstLine="851"/>
        <w:jc w:val="both"/>
        <w:rPr>
          <w:lang w:eastAsia="pt-BR"/>
        </w:rPr>
      </w:pPr>
      <w:r>
        <w:rPr>
          <w:lang w:eastAsia="pt-BR"/>
        </w:rPr>
        <w:t>Pondera-se acerca d</w:t>
      </w:r>
      <w:r w:rsidR="008037E9">
        <w:rPr>
          <w:lang w:eastAsia="pt-BR"/>
        </w:rPr>
        <w:t xml:space="preserve">o reconhecimento da </w:t>
      </w:r>
      <w:r>
        <w:rPr>
          <w:lang w:eastAsia="pt-BR"/>
        </w:rPr>
        <w:t>essencialidade da educação, nos referidos atos administrativos, conquanto, outros serviços sejam considerados essenciais, a educação não o é, apesar de ser direito fundamental, orientada pelos princípios da universalidade, igualdade de condições de acesso e da continuidade do serviço público. Daí a consequência danosa da resistência de muitos municípios impedirem o retorno de suas atividades educacionais, quando já o poderiam ter feito.</w:t>
      </w:r>
    </w:p>
    <w:p w:rsidR="00485C72" w:rsidRDefault="00485C72" w:rsidP="00E86578">
      <w:pPr>
        <w:ind w:firstLine="851"/>
        <w:jc w:val="both"/>
        <w:rPr>
          <w:lang w:eastAsia="pt-BR"/>
        </w:rPr>
      </w:pPr>
    </w:p>
    <w:p w:rsidR="00850B3A" w:rsidRPr="000D6181" w:rsidRDefault="00850B3A">
      <w:pPr>
        <w:ind w:firstLine="851"/>
        <w:jc w:val="both"/>
        <w:rPr>
          <w:b/>
          <w:bCs/>
          <w:lang w:eastAsia="pt-BR"/>
        </w:rPr>
      </w:pPr>
    </w:p>
    <w:p w:rsidR="00247427" w:rsidRDefault="00247427">
      <w:pPr>
        <w:ind w:firstLine="851"/>
        <w:jc w:val="both"/>
        <w:rPr>
          <w:b/>
          <w:bCs/>
          <w:lang w:eastAsia="pt-BR"/>
        </w:rPr>
      </w:pPr>
    </w:p>
    <w:p w:rsidR="00E25613" w:rsidRDefault="00E25613">
      <w:pPr>
        <w:ind w:firstLine="851"/>
        <w:jc w:val="both"/>
        <w:rPr>
          <w:b/>
          <w:bCs/>
          <w:lang w:eastAsia="pt-BR"/>
        </w:rPr>
      </w:pPr>
    </w:p>
    <w:p w:rsidR="00E25613" w:rsidRDefault="00E25613">
      <w:pPr>
        <w:ind w:firstLine="851"/>
        <w:jc w:val="both"/>
        <w:rPr>
          <w:b/>
          <w:bCs/>
          <w:lang w:eastAsia="pt-BR"/>
        </w:rPr>
      </w:pPr>
    </w:p>
    <w:p w:rsidR="00E25613" w:rsidRDefault="00E25613">
      <w:pPr>
        <w:ind w:firstLine="851"/>
        <w:jc w:val="both"/>
        <w:rPr>
          <w:b/>
          <w:bCs/>
          <w:lang w:eastAsia="pt-BR"/>
        </w:rPr>
      </w:pPr>
    </w:p>
    <w:p w:rsidR="008102F5" w:rsidRPr="00EB08A6" w:rsidRDefault="008102F5">
      <w:pPr>
        <w:ind w:firstLine="851"/>
        <w:jc w:val="both"/>
        <w:rPr>
          <w:b/>
          <w:bCs/>
          <w:lang w:eastAsia="pt-BR"/>
        </w:rPr>
      </w:pPr>
      <w:r w:rsidRPr="00EB08A6">
        <w:rPr>
          <w:b/>
          <w:bCs/>
          <w:lang w:eastAsia="pt-BR"/>
        </w:rPr>
        <w:t xml:space="preserve">II – DA ATUAÇÃO DO MINISTÉRIO PÚBLICO </w:t>
      </w:r>
    </w:p>
    <w:p w:rsidR="00E25613" w:rsidRDefault="00E25613">
      <w:pPr>
        <w:ind w:firstLine="851"/>
        <w:jc w:val="both"/>
        <w:rPr>
          <w:lang w:eastAsia="pt-BR"/>
        </w:rPr>
      </w:pPr>
    </w:p>
    <w:p w:rsidR="00E25613" w:rsidRDefault="00E25613" w:rsidP="00E86578">
      <w:pPr>
        <w:shd w:val="clear" w:color="auto" w:fill="FCFCFC"/>
        <w:ind w:firstLine="851"/>
        <w:jc w:val="both"/>
        <w:rPr>
          <w:lang w:eastAsia="pt-BR"/>
        </w:rPr>
      </w:pPr>
      <w:r>
        <w:rPr>
          <w:color w:val="000000"/>
        </w:rPr>
        <w:t xml:space="preserve">É dever institucional do Ministério Público, a </w:t>
      </w:r>
      <w:r>
        <w:rPr>
          <w:lang w:eastAsia="pt-BR"/>
        </w:rPr>
        <w:t xml:space="preserve">defesa da ordem jurídica, do regime democrático e dos interesses sociais e individuais indisponíveis, dentre os quais se inserem o direito à educação. Para tanto, deve cumprir esse múnus através de seus instrumentos como o inquérito civil e a ação civil pública, para a proteção do patrimônio público e social e de outros interesses difusos e coletivos, bem como de zelar pelo efetivo respeito dos poderes públicos e dos serviços de relevância pública aos direitos assegurados na Lei Fundamental, notadamente aqueles de natureza indisponível ou de repercussão social inata. </w:t>
      </w:r>
    </w:p>
    <w:p w:rsidR="00E25613" w:rsidRDefault="00E25613" w:rsidP="00E86578">
      <w:pPr>
        <w:shd w:val="clear" w:color="auto" w:fill="FCFCFC"/>
        <w:ind w:firstLine="851"/>
        <w:jc w:val="both"/>
        <w:rPr>
          <w:lang w:eastAsia="pt-BR"/>
        </w:rPr>
      </w:pPr>
    </w:p>
    <w:p w:rsidR="00E25613" w:rsidRDefault="00F322EC" w:rsidP="00E86578">
      <w:pPr>
        <w:shd w:val="clear" w:color="auto" w:fill="FCFCFC"/>
        <w:ind w:firstLine="851"/>
        <w:jc w:val="both"/>
        <w:rPr>
          <w:lang w:eastAsia="pt-BR"/>
        </w:rPr>
      </w:pPr>
      <w:r>
        <w:rPr>
          <w:lang w:eastAsia="pt-BR"/>
        </w:rPr>
        <w:t>Quanto à área educacional</w:t>
      </w:r>
      <w:r w:rsidR="00E25613">
        <w:rPr>
          <w:lang w:eastAsia="pt-BR"/>
        </w:rPr>
        <w:t xml:space="preserve">, </w:t>
      </w:r>
      <w:r w:rsidR="007E3CB3">
        <w:rPr>
          <w:lang w:eastAsia="pt-BR"/>
        </w:rPr>
        <w:t>é de se ver que o</w:t>
      </w:r>
      <w:r w:rsidR="00E25613">
        <w:rPr>
          <w:lang w:eastAsia="pt-BR"/>
        </w:rPr>
        <w:t xml:space="preserve"> art. 208, inc. VII, da Constituição da República e o  art. 4º, inc. VIII, da Lei nº 9.394/90 (Lei de Diretrizes e Bases da Educação), </w:t>
      </w:r>
      <w:r w:rsidR="007E3CB3">
        <w:rPr>
          <w:lang w:eastAsia="pt-BR"/>
        </w:rPr>
        <w:t xml:space="preserve">tratam a </w:t>
      </w:r>
      <w:r w:rsidR="008143DE">
        <w:rPr>
          <w:lang w:eastAsia="pt-BR"/>
        </w:rPr>
        <w:t>questão</w:t>
      </w:r>
      <w:r w:rsidR="007E3CB3">
        <w:rPr>
          <w:lang w:eastAsia="pt-BR"/>
        </w:rPr>
        <w:t xml:space="preserve"> como</w:t>
      </w:r>
      <w:r w:rsidR="00E25613">
        <w:rPr>
          <w:lang w:eastAsia="pt-BR"/>
        </w:rPr>
        <w:t xml:space="preserve"> dever </w:t>
      </w:r>
      <w:r w:rsidR="00277037">
        <w:rPr>
          <w:lang w:eastAsia="pt-BR"/>
        </w:rPr>
        <w:t>do</w:t>
      </w:r>
      <w:r w:rsidR="00E25613">
        <w:rPr>
          <w:lang w:eastAsia="pt-BR"/>
        </w:rPr>
        <w:t xml:space="preserve"> Estado</w:t>
      </w:r>
      <w:r w:rsidR="008143DE">
        <w:rPr>
          <w:lang w:eastAsia="pt-BR"/>
        </w:rPr>
        <w:t>,</w:t>
      </w:r>
      <w:r w:rsidR="00E25613">
        <w:rPr>
          <w:lang w:eastAsia="pt-BR"/>
        </w:rPr>
        <w:t xml:space="preserve"> de forma que ele seja será efetivado, entre outras frentes, mediante a garantia de atendimento ao educando, em todas as etapas da educação básica, dos 4 aos 17 anos, por meio de programas suplementares de material didático escolar, transporte, alimentação e assistência à saúde.</w:t>
      </w:r>
    </w:p>
    <w:p w:rsidR="00E25613" w:rsidRPr="008102F5" w:rsidRDefault="00E25613">
      <w:pPr>
        <w:ind w:firstLine="851"/>
        <w:jc w:val="both"/>
        <w:rPr>
          <w:lang w:eastAsia="pt-BR"/>
        </w:rPr>
      </w:pPr>
    </w:p>
    <w:p w:rsidR="00247427" w:rsidRDefault="003A0AC7" w:rsidP="00A10EE4">
      <w:pPr>
        <w:ind w:firstLine="851"/>
        <w:jc w:val="both"/>
        <w:rPr>
          <w:lang w:eastAsia="pt-BR"/>
        </w:rPr>
      </w:pPr>
      <w:r>
        <w:rPr>
          <w:lang w:eastAsia="pt-BR"/>
        </w:rPr>
        <w:t xml:space="preserve"> </w:t>
      </w:r>
      <w:r w:rsidR="008B1286">
        <w:rPr>
          <w:lang w:eastAsia="pt-BR"/>
        </w:rPr>
        <w:t>Baseado em</w:t>
      </w:r>
      <w:r w:rsidR="00B248C4">
        <w:rPr>
          <w:lang w:eastAsia="pt-BR"/>
        </w:rPr>
        <w:t xml:space="preserve"> </w:t>
      </w:r>
      <w:r w:rsidR="004622C1">
        <w:rPr>
          <w:lang w:eastAsia="pt-BR"/>
        </w:rPr>
        <w:t>tal diretriz normativa</w:t>
      </w:r>
      <w:r>
        <w:rPr>
          <w:lang w:eastAsia="pt-BR"/>
        </w:rPr>
        <w:t xml:space="preserve">, caberá ao Promotor </w:t>
      </w:r>
      <w:r w:rsidR="00277037">
        <w:rPr>
          <w:lang w:eastAsia="pt-BR"/>
        </w:rPr>
        <w:t xml:space="preserve">de Justiça </w:t>
      </w:r>
      <w:r>
        <w:rPr>
          <w:lang w:eastAsia="pt-BR"/>
        </w:rPr>
        <w:t>verificar</w:t>
      </w:r>
      <w:r w:rsidR="00F14FDB">
        <w:rPr>
          <w:lang w:eastAsia="pt-BR"/>
        </w:rPr>
        <w:t>, em última instância,</w:t>
      </w:r>
      <w:r>
        <w:rPr>
          <w:lang w:eastAsia="pt-BR"/>
        </w:rPr>
        <w:t xml:space="preserve"> se tais atividades </w:t>
      </w:r>
      <w:r w:rsidR="007F3C4A">
        <w:rPr>
          <w:lang w:eastAsia="pt-BR"/>
        </w:rPr>
        <w:t xml:space="preserve">educacionais </w:t>
      </w:r>
      <w:r>
        <w:rPr>
          <w:lang w:eastAsia="pt-BR"/>
        </w:rPr>
        <w:t xml:space="preserve">foram desempenhadas com qualidade e acesso. </w:t>
      </w:r>
      <w:r w:rsidR="00B75D92">
        <w:rPr>
          <w:lang w:eastAsia="pt-BR"/>
        </w:rPr>
        <w:t xml:space="preserve">Nesse processo, </w:t>
      </w:r>
      <w:r w:rsidR="00C01A82">
        <w:rPr>
          <w:lang w:eastAsia="pt-BR"/>
        </w:rPr>
        <w:t>serve de valioso instrumento</w:t>
      </w:r>
      <w:r w:rsidR="00B75D92">
        <w:rPr>
          <w:lang w:eastAsia="pt-BR"/>
        </w:rPr>
        <w:t xml:space="preserve"> </w:t>
      </w:r>
      <w:r>
        <w:rPr>
          <w:lang w:eastAsia="pt-BR"/>
        </w:rPr>
        <w:t xml:space="preserve"> o </w:t>
      </w:r>
      <w:r>
        <w:rPr>
          <w:b/>
          <w:bCs/>
          <w:lang w:eastAsia="pt-BR"/>
        </w:rPr>
        <w:t>Parecer CNE/CP No. 05.2020</w:t>
      </w:r>
      <w:r>
        <w:rPr>
          <w:rStyle w:val="ncoradanotadefim"/>
          <w:b/>
          <w:bCs/>
          <w:lang w:eastAsia="pt-BR"/>
        </w:rPr>
        <w:endnoteReference w:id="4"/>
      </w:r>
      <w:r>
        <w:rPr>
          <w:b/>
          <w:bCs/>
          <w:lang w:eastAsia="pt-BR"/>
        </w:rPr>
        <w:t xml:space="preserve"> </w:t>
      </w:r>
      <w:r>
        <w:rPr>
          <w:lang w:eastAsia="pt-BR"/>
        </w:rPr>
        <w:t>que fixou entendimento sobre a reorganização do calendário escolar e dispôs que atividades escolares quando do retorno deverão considerar as competências e os objetivos de aprendizagem, o retorno gradual das aulas, a necessidade de avaliação diagnóstica e o reforço escolar, com programa de revisão das atividades ofertadas de forma remota e avaliação da aprendizagem. Essas são as diretrizes bem postas pelo Conselho Nacional de Educação sobre as atividades educacionais neste período da pandemia.</w:t>
      </w:r>
    </w:p>
    <w:p w:rsidR="00247427" w:rsidRDefault="00247427">
      <w:pPr>
        <w:ind w:firstLine="851"/>
        <w:jc w:val="both"/>
        <w:rPr>
          <w:lang w:eastAsia="pt-BR"/>
        </w:rPr>
      </w:pPr>
    </w:p>
    <w:p w:rsidR="00247427" w:rsidRDefault="003A0AC7">
      <w:pPr>
        <w:ind w:firstLine="851"/>
        <w:jc w:val="both"/>
        <w:rPr>
          <w:b/>
          <w:bCs/>
          <w:lang w:eastAsia="pt-BR"/>
        </w:rPr>
      </w:pPr>
      <w:r>
        <w:rPr>
          <w:lang w:eastAsia="pt-BR"/>
        </w:rPr>
        <w:t>Outro instrumento normativo que merece destaque é a Nota Técnica No. 08/2020/ CNPG/ GNDH/ COPEDUC</w:t>
      </w:r>
      <w:r>
        <w:rPr>
          <w:rStyle w:val="ncoradanotadefim"/>
          <w:lang w:eastAsia="pt-BR"/>
        </w:rPr>
        <w:endnoteReference w:id="5"/>
      </w:r>
      <w:r>
        <w:rPr>
          <w:lang w:eastAsia="pt-BR"/>
        </w:rPr>
        <w:t xml:space="preserve">, </w:t>
      </w:r>
      <w:r w:rsidR="00223D4F">
        <w:rPr>
          <w:lang w:eastAsia="pt-BR"/>
        </w:rPr>
        <w:t xml:space="preserve">em que </w:t>
      </w:r>
      <w:r>
        <w:rPr>
          <w:lang w:eastAsia="pt-BR"/>
        </w:rPr>
        <w:t xml:space="preserve">são dadas diversas orientações para atuação do Ministério Público Brasileiro, dentre as quais, destacamos </w:t>
      </w:r>
      <w:r>
        <w:rPr>
          <w:b/>
          <w:bCs/>
          <w:lang w:eastAsia="pt-BR"/>
        </w:rPr>
        <w:t xml:space="preserve">o reordenamento do ano letivo para a educação básica, sobre a educação infantil, do protagonismo da aprendizagem no reordenamento do calendário  letivo de 2020, critérios para validade do ensino não presencial para fins de efetividade do calendário escolar. </w:t>
      </w:r>
    </w:p>
    <w:p w:rsidR="00247427" w:rsidRDefault="00247427">
      <w:pPr>
        <w:ind w:firstLine="851"/>
        <w:jc w:val="both"/>
        <w:rPr>
          <w:b/>
          <w:bCs/>
          <w:lang w:eastAsia="pt-BR"/>
        </w:rPr>
      </w:pPr>
    </w:p>
    <w:p w:rsidR="000577F3" w:rsidRDefault="003A0AC7">
      <w:pPr>
        <w:ind w:firstLine="851"/>
        <w:jc w:val="both"/>
        <w:rPr>
          <w:lang w:eastAsia="pt-BR"/>
        </w:rPr>
      </w:pPr>
      <w:r>
        <w:rPr>
          <w:lang w:eastAsia="pt-BR"/>
        </w:rPr>
        <w:t>Na mesma linha, o Conselho Estadual e o Conselho Municipal de Educação, no âmbito da rede estadual e da rede municipal, por terem atribuição complementar para expedição de resoluções, desde que em consonância com a CF, LDB e CNE, expediram as resoluções nos. 030/2020, 033/2020, 039/2020</w:t>
      </w:r>
      <w:r w:rsidR="00C17E8A">
        <w:rPr>
          <w:lang w:eastAsia="pt-BR"/>
        </w:rPr>
        <w:t xml:space="preserve"> e</w:t>
      </w:r>
      <w:r>
        <w:rPr>
          <w:lang w:eastAsia="pt-BR"/>
        </w:rPr>
        <w:t xml:space="preserve"> 057/2020 sendo permitida a adoção das resoluções do CEE, em regime de colaboração, caso o CME não tenha confeccionado a sua</w:t>
      </w:r>
      <w:r w:rsidR="005C10DC">
        <w:rPr>
          <w:lang w:eastAsia="pt-BR"/>
        </w:rPr>
        <w:t xml:space="preserve">, conforme prevê o art. </w:t>
      </w:r>
      <w:r w:rsidR="00AF6405">
        <w:rPr>
          <w:lang w:eastAsia="pt-BR"/>
        </w:rPr>
        <w:t xml:space="preserve">8º. </w:t>
      </w:r>
      <w:r w:rsidR="00E84A0C">
        <w:rPr>
          <w:lang w:eastAsia="pt-BR"/>
        </w:rPr>
        <w:t>da  Resolução no. 030</w:t>
      </w:r>
      <w:r w:rsidR="000577F3">
        <w:rPr>
          <w:lang w:eastAsia="pt-BR"/>
        </w:rPr>
        <w:t xml:space="preserve">/20/CEE: </w:t>
      </w:r>
    </w:p>
    <w:p w:rsidR="00EC2724" w:rsidRDefault="00EC2724">
      <w:pPr>
        <w:ind w:firstLine="851"/>
        <w:jc w:val="both"/>
        <w:rPr>
          <w:lang w:eastAsia="pt-BR"/>
        </w:rPr>
      </w:pPr>
    </w:p>
    <w:p w:rsidR="00142F55" w:rsidRPr="00743723" w:rsidRDefault="00EC2724" w:rsidP="00EC2724">
      <w:pPr>
        <w:ind w:left="2832"/>
        <w:jc w:val="both"/>
        <w:rPr>
          <w:sz w:val="22"/>
          <w:szCs w:val="22"/>
          <w:lang w:eastAsia="pt-BR"/>
        </w:rPr>
      </w:pPr>
      <w:r w:rsidRPr="00743723">
        <w:rPr>
          <w:sz w:val="22"/>
          <w:szCs w:val="22"/>
          <w:lang w:eastAsia="pt-BR"/>
        </w:rPr>
        <w:t>“</w:t>
      </w:r>
      <w:r w:rsidR="00EB0197" w:rsidRPr="00743723">
        <w:rPr>
          <w:sz w:val="22"/>
          <w:szCs w:val="22"/>
          <w:lang w:eastAsia="pt-BR"/>
        </w:rPr>
        <w:t xml:space="preserve">Os Conselhos Municipais poderão adotar a referida resolução </w:t>
      </w:r>
      <w:r w:rsidR="00AF5D4E" w:rsidRPr="00743723">
        <w:rPr>
          <w:sz w:val="22"/>
          <w:szCs w:val="22"/>
          <w:lang w:eastAsia="pt-BR"/>
        </w:rPr>
        <w:t>ou emit</w:t>
      </w:r>
      <w:r w:rsidR="00A6179F" w:rsidRPr="00743723">
        <w:rPr>
          <w:sz w:val="22"/>
          <w:szCs w:val="22"/>
          <w:lang w:eastAsia="pt-BR"/>
        </w:rPr>
        <w:t>ir resoluções próprias ou de semelhante</w:t>
      </w:r>
      <w:r w:rsidR="006178DF" w:rsidRPr="00743723">
        <w:rPr>
          <w:sz w:val="22"/>
          <w:szCs w:val="22"/>
          <w:lang w:eastAsia="pt-BR"/>
        </w:rPr>
        <w:t xml:space="preserve"> teor, em regime de colaboração </w:t>
      </w:r>
      <w:r w:rsidR="002F5E3D" w:rsidRPr="00743723">
        <w:rPr>
          <w:sz w:val="22"/>
          <w:szCs w:val="22"/>
          <w:lang w:eastAsia="pt-BR"/>
        </w:rPr>
        <w:t>e respeitada a autonomia dos sistemas</w:t>
      </w:r>
      <w:r w:rsidR="00C12BB8" w:rsidRPr="00743723">
        <w:rPr>
          <w:sz w:val="22"/>
          <w:szCs w:val="22"/>
          <w:lang w:eastAsia="pt-BR"/>
        </w:rPr>
        <w:t>”</w:t>
      </w:r>
    </w:p>
    <w:p w:rsidR="00142F55" w:rsidRDefault="00142F55" w:rsidP="00F07B00">
      <w:pPr>
        <w:jc w:val="both"/>
        <w:rPr>
          <w:lang w:eastAsia="pt-BR"/>
        </w:rPr>
      </w:pPr>
    </w:p>
    <w:p w:rsidR="0042018C" w:rsidRDefault="0042018C" w:rsidP="00EC2724">
      <w:pPr>
        <w:ind w:left="2832"/>
        <w:jc w:val="both"/>
        <w:rPr>
          <w:lang w:eastAsia="pt-BR"/>
        </w:rPr>
      </w:pPr>
    </w:p>
    <w:p w:rsidR="00247427" w:rsidRDefault="00F94C23" w:rsidP="00F94C23">
      <w:pPr>
        <w:jc w:val="both"/>
        <w:rPr>
          <w:lang w:eastAsia="pt-BR"/>
        </w:rPr>
      </w:pPr>
      <w:r>
        <w:rPr>
          <w:lang w:eastAsia="pt-BR"/>
        </w:rPr>
        <w:t xml:space="preserve">              A</w:t>
      </w:r>
      <w:r w:rsidR="00627842">
        <w:rPr>
          <w:lang w:eastAsia="pt-BR"/>
        </w:rPr>
        <w:t xml:space="preserve"> fim de monitorar </w:t>
      </w:r>
      <w:r w:rsidR="003629F8">
        <w:rPr>
          <w:lang w:eastAsia="pt-BR"/>
        </w:rPr>
        <w:t>o regime de aulas especial,</w:t>
      </w:r>
      <w:r w:rsidR="004F6FF9">
        <w:rPr>
          <w:lang w:eastAsia="pt-BR"/>
        </w:rPr>
        <w:t xml:space="preserve"> o CEE expediu</w:t>
      </w:r>
      <w:r w:rsidR="003629F8">
        <w:rPr>
          <w:lang w:eastAsia="pt-BR"/>
        </w:rPr>
        <w:t xml:space="preserve"> a</w:t>
      </w:r>
      <w:r>
        <w:rPr>
          <w:lang w:eastAsia="pt-BR"/>
        </w:rPr>
        <w:t xml:space="preserve"> </w:t>
      </w:r>
      <w:r w:rsidR="00EC33D7">
        <w:rPr>
          <w:lang w:eastAsia="pt-BR"/>
        </w:rPr>
        <w:t xml:space="preserve">Resolução 039/20, </w:t>
      </w:r>
      <w:r w:rsidR="003629F8">
        <w:rPr>
          <w:lang w:eastAsia="pt-BR"/>
        </w:rPr>
        <w:t xml:space="preserve"> </w:t>
      </w:r>
      <w:r w:rsidR="004F6FF9">
        <w:rPr>
          <w:lang w:eastAsia="pt-BR"/>
        </w:rPr>
        <w:t xml:space="preserve">na qual </w:t>
      </w:r>
      <w:r w:rsidR="00062D8A">
        <w:rPr>
          <w:lang w:eastAsia="pt-BR"/>
        </w:rPr>
        <w:t xml:space="preserve">estabeleceu </w:t>
      </w:r>
      <w:r w:rsidR="00354846">
        <w:rPr>
          <w:lang w:eastAsia="pt-BR"/>
        </w:rPr>
        <w:t xml:space="preserve">as </w:t>
      </w:r>
      <w:r w:rsidR="00062D8A">
        <w:rPr>
          <w:lang w:eastAsia="pt-BR"/>
        </w:rPr>
        <w:t xml:space="preserve">orientações e procedimentos </w:t>
      </w:r>
      <w:r w:rsidR="00F27143">
        <w:rPr>
          <w:lang w:eastAsia="pt-BR"/>
        </w:rPr>
        <w:t>para a organização das atividades e dos calendários escolares</w:t>
      </w:r>
      <w:r w:rsidR="001C0250">
        <w:rPr>
          <w:lang w:eastAsia="pt-BR"/>
        </w:rPr>
        <w:t xml:space="preserve"> do ano letivo de 2020, para todo o sistema de ensino</w:t>
      </w:r>
      <w:r w:rsidR="00023CA0">
        <w:rPr>
          <w:lang w:eastAsia="pt-BR"/>
        </w:rPr>
        <w:t xml:space="preserve"> para escolas públicas e privadas, em razão da medidas </w:t>
      </w:r>
      <w:r w:rsidR="00974DE7">
        <w:rPr>
          <w:lang w:eastAsia="pt-BR"/>
        </w:rPr>
        <w:t>para enfrentamento ao novo Coronavírus</w:t>
      </w:r>
      <w:r w:rsidR="00354846">
        <w:rPr>
          <w:lang w:eastAsia="pt-BR"/>
        </w:rPr>
        <w:t xml:space="preserve">, e em seu </w:t>
      </w:r>
      <w:r w:rsidR="00974DE7">
        <w:rPr>
          <w:lang w:eastAsia="pt-BR"/>
        </w:rPr>
        <w:t xml:space="preserve"> </w:t>
      </w:r>
      <w:r w:rsidR="009E59C5">
        <w:rPr>
          <w:lang w:eastAsia="pt-BR"/>
        </w:rPr>
        <w:t>em seu art. 3º.</w:t>
      </w:r>
      <w:r w:rsidR="009E3F13">
        <w:rPr>
          <w:lang w:eastAsia="pt-BR"/>
        </w:rPr>
        <w:t xml:space="preserve">, incisos </w:t>
      </w:r>
      <w:r w:rsidR="00D04947">
        <w:rPr>
          <w:lang w:eastAsia="pt-BR"/>
        </w:rPr>
        <w:t xml:space="preserve">II, </w:t>
      </w:r>
      <w:r w:rsidR="009E3F13">
        <w:rPr>
          <w:lang w:eastAsia="pt-BR"/>
        </w:rPr>
        <w:t xml:space="preserve">III e </w:t>
      </w:r>
      <w:r w:rsidR="007169C2">
        <w:rPr>
          <w:lang w:eastAsia="pt-BR"/>
        </w:rPr>
        <w:t>V, especificamente definiu:</w:t>
      </w:r>
    </w:p>
    <w:p w:rsidR="007169C2" w:rsidRDefault="007169C2" w:rsidP="00F94C23">
      <w:pPr>
        <w:jc w:val="both"/>
        <w:rPr>
          <w:lang w:eastAsia="pt-BR"/>
        </w:rPr>
      </w:pPr>
    </w:p>
    <w:p w:rsidR="007169C2" w:rsidRDefault="007169C2" w:rsidP="00F94C23">
      <w:pPr>
        <w:jc w:val="both"/>
        <w:rPr>
          <w:lang w:eastAsia="pt-BR"/>
        </w:rPr>
      </w:pPr>
    </w:p>
    <w:p w:rsidR="007169C2" w:rsidRPr="00743723" w:rsidRDefault="007548BC" w:rsidP="007169C2">
      <w:pPr>
        <w:ind w:left="2832"/>
        <w:jc w:val="both"/>
        <w:rPr>
          <w:sz w:val="22"/>
          <w:szCs w:val="22"/>
          <w:lang w:eastAsia="pt-BR"/>
        </w:rPr>
      </w:pPr>
      <w:r w:rsidRPr="00743723">
        <w:rPr>
          <w:sz w:val="22"/>
          <w:szCs w:val="22"/>
          <w:lang w:eastAsia="pt-BR"/>
        </w:rPr>
        <w:t>Art. 3º. - a</w:t>
      </w:r>
      <w:r w:rsidR="00C167D6" w:rsidRPr="00743723">
        <w:rPr>
          <w:sz w:val="22"/>
          <w:szCs w:val="22"/>
          <w:lang w:eastAsia="pt-BR"/>
        </w:rPr>
        <w:t xml:space="preserve"> reorganização </w:t>
      </w:r>
      <w:r w:rsidR="00FD45C6" w:rsidRPr="00743723">
        <w:rPr>
          <w:sz w:val="22"/>
          <w:szCs w:val="22"/>
          <w:lang w:eastAsia="pt-BR"/>
        </w:rPr>
        <w:t>das atividades escolares do ano de 2020 devem atender às seguintes determinações</w:t>
      </w:r>
      <w:r w:rsidR="00456C3C" w:rsidRPr="00743723">
        <w:rPr>
          <w:sz w:val="22"/>
          <w:szCs w:val="22"/>
          <w:lang w:eastAsia="pt-BR"/>
        </w:rPr>
        <w:t>:</w:t>
      </w:r>
    </w:p>
    <w:p w:rsidR="00456C3C" w:rsidRPr="00743723" w:rsidRDefault="00456C3C" w:rsidP="007169C2">
      <w:pPr>
        <w:ind w:left="2832"/>
        <w:jc w:val="both"/>
        <w:rPr>
          <w:sz w:val="22"/>
          <w:szCs w:val="22"/>
          <w:lang w:eastAsia="pt-BR"/>
        </w:rPr>
      </w:pPr>
    </w:p>
    <w:p w:rsidR="00456C3C" w:rsidRPr="00743723" w:rsidRDefault="00F82DD4" w:rsidP="007169C2">
      <w:pPr>
        <w:ind w:left="2832"/>
        <w:jc w:val="both"/>
        <w:rPr>
          <w:sz w:val="22"/>
          <w:szCs w:val="22"/>
          <w:lang w:eastAsia="pt-BR"/>
        </w:rPr>
      </w:pPr>
      <w:r w:rsidRPr="00743723">
        <w:rPr>
          <w:sz w:val="22"/>
          <w:szCs w:val="22"/>
          <w:lang w:eastAsia="pt-BR"/>
        </w:rPr>
        <w:t>“</w:t>
      </w:r>
      <w:proofErr w:type="spellStart"/>
      <w:r w:rsidR="00456C3C" w:rsidRPr="00743723">
        <w:rPr>
          <w:sz w:val="22"/>
          <w:szCs w:val="22"/>
          <w:lang w:eastAsia="pt-BR"/>
        </w:rPr>
        <w:t>omissis</w:t>
      </w:r>
      <w:proofErr w:type="spellEnd"/>
      <w:r w:rsidRPr="00743723">
        <w:rPr>
          <w:sz w:val="22"/>
          <w:szCs w:val="22"/>
          <w:lang w:eastAsia="pt-BR"/>
        </w:rPr>
        <w:t>”</w:t>
      </w:r>
    </w:p>
    <w:p w:rsidR="002B4FB2" w:rsidRPr="00743723" w:rsidRDefault="002B4FB2" w:rsidP="007169C2">
      <w:pPr>
        <w:ind w:left="2832"/>
        <w:jc w:val="both"/>
        <w:rPr>
          <w:sz w:val="22"/>
          <w:szCs w:val="22"/>
          <w:lang w:eastAsia="pt-BR"/>
        </w:rPr>
      </w:pPr>
    </w:p>
    <w:p w:rsidR="00BD4B24" w:rsidRPr="00743723" w:rsidRDefault="00BD4B24" w:rsidP="007169C2">
      <w:pPr>
        <w:ind w:left="2832"/>
        <w:jc w:val="both"/>
        <w:rPr>
          <w:sz w:val="22"/>
          <w:szCs w:val="22"/>
          <w:lang w:eastAsia="pt-BR"/>
        </w:rPr>
      </w:pPr>
      <w:r w:rsidRPr="00743723">
        <w:rPr>
          <w:sz w:val="22"/>
          <w:szCs w:val="22"/>
          <w:lang w:eastAsia="pt-BR"/>
        </w:rPr>
        <w:t xml:space="preserve">II - o calendário escolar, ao dispensar as escolas da obrigatoriedade de observância ao mínimo de dias de efetivo trabalho, </w:t>
      </w:r>
      <w:r w:rsidRPr="00743723">
        <w:rPr>
          <w:b/>
          <w:bCs/>
          <w:sz w:val="22"/>
          <w:szCs w:val="22"/>
          <w:lang w:eastAsia="pt-BR"/>
        </w:rPr>
        <w:t>não dispensará que seja cumprida a carga horária mínima anual estabelecida nos referidos dispositivos legais,</w:t>
      </w:r>
      <w:r w:rsidRPr="00743723">
        <w:rPr>
          <w:sz w:val="22"/>
          <w:szCs w:val="22"/>
          <w:lang w:eastAsia="pt-BR"/>
        </w:rPr>
        <w:t xml:space="preserve"> observadas as normas a serem editadas pelos respectivos sistemas de ensino.</w:t>
      </w:r>
    </w:p>
    <w:p w:rsidR="00701946" w:rsidRPr="00743723" w:rsidRDefault="00701946" w:rsidP="007169C2">
      <w:pPr>
        <w:ind w:left="2832"/>
        <w:jc w:val="both"/>
        <w:rPr>
          <w:sz w:val="22"/>
          <w:szCs w:val="22"/>
          <w:lang w:eastAsia="pt-BR"/>
        </w:rPr>
      </w:pPr>
    </w:p>
    <w:p w:rsidR="002B4FB2" w:rsidRPr="00743723" w:rsidRDefault="002B4FB2" w:rsidP="007169C2">
      <w:pPr>
        <w:ind w:left="2832"/>
        <w:jc w:val="both"/>
        <w:rPr>
          <w:b/>
          <w:bCs/>
          <w:sz w:val="22"/>
          <w:szCs w:val="22"/>
          <w:lang w:eastAsia="pt-BR"/>
        </w:rPr>
      </w:pPr>
      <w:r w:rsidRPr="00743723">
        <w:rPr>
          <w:sz w:val="22"/>
          <w:szCs w:val="22"/>
          <w:lang w:eastAsia="pt-BR"/>
        </w:rPr>
        <w:t xml:space="preserve">III – rever e assegurar </w:t>
      </w:r>
      <w:r w:rsidR="005E66D4" w:rsidRPr="00743723">
        <w:rPr>
          <w:sz w:val="22"/>
          <w:szCs w:val="22"/>
          <w:lang w:eastAsia="pt-BR"/>
        </w:rPr>
        <w:t xml:space="preserve">que os </w:t>
      </w:r>
      <w:r w:rsidR="005E66D4" w:rsidRPr="00743723">
        <w:rPr>
          <w:b/>
          <w:bCs/>
          <w:sz w:val="22"/>
          <w:szCs w:val="22"/>
          <w:lang w:eastAsia="pt-BR"/>
        </w:rPr>
        <w:t xml:space="preserve">objetivos educacionais de ensino e aprendizagem previstos </w:t>
      </w:r>
      <w:r w:rsidR="0009144C" w:rsidRPr="00743723">
        <w:rPr>
          <w:b/>
          <w:bCs/>
          <w:sz w:val="22"/>
          <w:szCs w:val="22"/>
          <w:lang w:eastAsia="pt-BR"/>
        </w:rPr>
        <w:t xml:space="preserve">nos projetos pedagógicas de cada escola, </w:t>
      </w:r>
      <w:r w:rsidR="0009144C" w:rsidRPr="00743723">
        <w:rPr>
          <w:sz w:val="22"/>
          <w:szCs w:val="22"/>
          <w:lang w:eastAsia="pt-BR"/>
        </w:rPr>
        <w:t>para cada uma das séries</w:t>
      </w:r>
      <w:r w:rsidR="00BA4B28" w:rsidRPr="00743723">
        <w:rPr>
          <w:sz w:val="22"/>
          <w:szCs w:val="22"/>
          <w:lang w:eastAsia="pt-BR"/>
        </w:rPr>
        <w:t xml:space="preserve"> (anos, módulos, etapas ou ciclos) </w:t>
      </w:r>
      <w:r w:rsidR="00593A47" w:rsidRPr="00743723">
        <w:rPr>
          <w:b/>
          <w:bCs/>
          <w:sz w:val="22"/>
          <w:szCs w:val="22"/>
          <w:lang w:eastAsia="pt-BR"/>
        </w:rPr>
        <w:t>sejam alcançados até o final de anos letivo de 2020.</w:t>
      </w:r>
      <w:r w:rsidR="0009144C" w:rsidRPr="00743723">
        <w:rPr>
          <w:b/>
          <w:bCs/>
          <w:sz w:val="22"/>
          <w:szCs w:val="22"/>
          <w:lang w:eastAsia="pt-BR"/>
        </w:rPr>
        <w:t xml:space="preserve"> </w:t>
      </w:r>
    </w:p>
    <w:p w:rsidR="009D01F1" w:rsidRPr="00743723" w:rsidRDefault="009D01F1" w:rsidP="009D01F1">
      <w:pPr>
        <w:jc w:val="both"/>
        <w:rPr>
          <w:sz w:val="22"/>
          <w:szCs w:val="22"/>
          <w:lang w:eastAsia="pt-BR"/>
        </w:rPr>
      </w:pPr>
    </w:p>
    <w:p w:rsidR="009D01F1" w:rsidRPr="00743723" w:rsidRDefault="009D01F1" w:rsidP="009D01F1">
      <w:pPr>
        <w:jc w:val="both"/>
        <w:rPr>
          <w:sz w:val="22"/>
          <w:szCs w:val="22"/>
          <w:lang w:eastAsia="pt-BR"/>
        </w:rPr>
      </w:pPr>
      <w:r w:rsidRPr="00743723">
        <w:rPr>
          <w:sz w:val="22"/>
          <w:szCs w:val="22"/>
          <w:lang w:eastAsia="pt-BR"/>
        </w:rPr>
        <w:t xml:space="preserve">                                               </w:t>
      </w:r>
      <w:r w:rsidR="00F82DD4" w:rsidRPr="00743723">
        <w:rPr>
          <w:sz w:val="22"/>
          <w:szCs w:val="22"/>
          <w:lang w:eastAsia="pt-BR"/>
        </w:rPr>
        <w:t>“</w:t>
      </w:r>
      <w:proofErr w:type="spellStart"/>
      <w:r w:rsidRPr="00743723">
        <w:rPr>
          <w:sz w:val="22"/>
          <w:szCs w:val="22"/>
          <w:lang w:eastAsia="pt-BR"/>
        </w:rPr>
        <w:t>omissis</w:t>
      </w:r>
      <w:proofErr w:type="spellEnd"/>
      <w:r w:rsidR="00F82DD4" w:rsidRPr="00743723">
        <w:rPr>
          <w:sz w:val="22"/>
          <w:szCs w:val="22"/>
          <w:lang w:eastAsia="pt-BR"/>
        </w:rPr>
        <w:t>”</w:t>
      </w:r>
    </w:p>
    <w:p w:rsidR="00F457B6" w:rsidRPr="00743723" w:rsidRDefault="00F457B6" w:rsidP="009D01F1">
      <w:pPr>
        <w:jc w:val="both"/>
        <w:rPr>
          <w:sz w:val="22"/>
          <w:szCs w:val="22"/>
          <w:lang w:eastAsia="pt-BR"/>
        </w:rPr>
      </w:pPr>
    </w:p>
    <w:p w:rsidR="006B38C9" w:rsidRPr="00743723" w:rsidRDefault="00F457B6" w:rsidP="009617AF">
      <w:pPr>
        <w:ind w:left="2832"/>
        <w:jc w:val="both"/>
        <w:rPr>
          <w:sz w:val="22"/>
          <w:szCs w:val="22"/>
          <w:lang w:eastAsia="pt-BR"/>
        </w:rPr>
      </w:pPr>
      <w:r w:rsidRPr="00743723">
        <w:rPr>
          <w:sz w:val="22"/>
          <w:szCs w:val="22"/>
          <w:lang w:eastAsia="pt-BR"/>
        </w:rPr>
        <w:t xml:space="preserve">V </w:t>
      </w:r>
      <w:r w:rsidR="000069EC" w:rsidRPr="00743723">
        <w:rPr>
          <w:sz w:val="22"/>
          <w:szCs w:val="22"/>
          <w:lang w:eastAsia="pt-BR"/>
        </w:rPr>
        <w:t>–</w:t>
      </w:r>
      <w:r w:rsidRPr="00743723">
        <w:rPr>
          <w:sz w:val="22"/>
          <w:szCs w:val="22"/>
          <w:lang w:eastAsia="pt-BR"/>
        </w:rPr>
        <w:t xml:space="preserve"> </w:t>
      </w:r>
      <w:r w:rsidR="000069EC" w:rsidRPr="00743723">
        <w:rPr>
          <w:sz w:val="22"/>
          <w:szCs w:val="22"/>
          <w:lang w:eastAsia="pt-BR"/>
        </w:rPr>
        <w:t>computar as 800 (oitocentas) horas de atividade</w:t>
      </w:r>
      <w:r w:rsidR="007E4626" w:rsidRPr="00743723">
        <w:rPr>
          <w:sz w:val="22"/>
          <w:szCs w:val="22"/>
          <w:lang w:eastAsia="pt-BR"/>
        </w:rPr>
        <w:t xml:space="preserve"> escolar</w:t>
      </w:r>
      <w:r w:rsidR="006B38C9" w:rsidRPr="00743723">
        <w:rPr>
          <w:sz w:val="22"/>
          <w:szCs w:val="22"/>
          <w:lang w:eastAsia="pt-BR"/>
        </w:rPr>
        <w:t xml:space="preserve"> obrigatória, as atividades realizadas </w:t>
      </w:r>
      <w:r w:rsidR="00526EFB" w:rsidRPr="00743723">
        <w:rPr>
          <w:sz w:val="22"/>
          <w:szCs w:val="22"/>
          <w:lang w:eastAsia="pt-BR"/>
        </w:rPr>
        <w:t xml:space="preserve">fora da escola, respeitando as normas vigentes sobre a excepcionalidade da oferta  do ensino </w:t>
      </w:r>
      <w:r w:rsidR="00C2248C" w:rsidRPr="00743723">
        <w:rPr>
          <w:sz w:val="22"/>
          <w:szCs w:val="22"/>
          <w:lang w:eastAsia="pt-BR"/>
        </w:rPr>
        <w:t xml:space="preserve">não presencial e a continuidade das atividades escolares presenciais com o retorno </w:t>
      </w:r>
      <w:r w:rsidR="00245706" w:rsidRPr="00743723">
        <w:rPr>
          <w:sz w:val="22"/>
          <w:szCs w:val="22"/>
          <w:lang w:eastAsia="pt-BR"/>
        </w:rPr>
        <w:t>(resolução 30 e 33/20 do CEE)</w:t>
      </w:r>
      <w:r w:rsidR="004A6D93" w:rsidRPr="00743723">
        <w:rPr>
          <w:sz w:val="22"/>
          <w:szCs w:val="22"/>
          <w:lang w:eastAsia="pt-BR"/>
        </w:rPr>
        <w:t xml:space="preserve">, levando- se em consideração a não interrupção do calendário </w:t>
      </w:r>
      <w:r w:rsidR="00BD73B4" w:rsidRPr="00743723">
        <w:rPr>
          <w:sz w:val="22"/>
          <w:szCs w:val="22"/>
          <w:lang w:eastAsia="pt-BR"/>
        </w:rPr>
        <w:t xml:space="preserve">escolar vigente, cuja carga horária pode ser computada </w:t>
      </w:r>
      <w:r w:rsidR="00AD42AC" w:rsidRPr="00743723">
        <w:rPr>
          <w:sz w:val="22"/>
          <w:szCs w:val="22"/>
          <w:lang w:eastAsia="pt-BR"/>
        </w:rPr>
        <w:t>por</w:t>
      </w:r>
      <w:r w:rsidR="00701946" w:rsidRPr="00743723">
        <w:rPr>
          <w:sz w:val="22"/>
          <w:szCs w:val="22"/>
          <w:lang w:eastAsia="pt-BR"/>
        </w:rPr>
        <w:t xml:space="preserve"> meio d</w:t>
      </w:r>
      <w:r w:rsidR="00276D36" w:rsidRPr="00743723">
        <w:rPr>
          <w:sz w:val="22"/>
          <w:szCs w:val="22"/>
          <w:lang w:eastAsia="pt-BR"/>
        </w:rPr>
        <w:t>os</w:t>
      </w:r>
      <w:r w:rsidR="00AD42AC" w:rsidRPr="00743723">
        <w:rPr>
          <w:sz w:val="22"/>
          <w:szCs w:val="22"/>
          <w:lang w:eastAsia="pt-BR"/>
        </w:rPr>
        <w:t xml:space="preserve"> horários escolares. </w:t>
      </w:r>
    </w:p>
    <w:p w:rsidR="00933831" w:rsidRPr="00743723" w:rsidRDefault="00933831" w:rsidP="009617AF">
      <w:pPr>
        <w:ind w:left="2832"/>
        <w:jc w:val="both"/>
        <w:rPr>
          <w:sz w:val="22"/>
          <w:szCs w:val="22"/>
          <w:lang w:eastAsia="pt-BR"/>
        </w:rPr>
      </w:pPr>
    </w:p>
    <w:p w:rsidR="00901368" w:rsidRDefault="00901368" w:rsidP="00901368">
      <w:pPr>
        <w:jc w:val="both"/>
        <w:rPr>
          <w:lang w:eastAsia="pt-BR"/>
        </w:rPr>
      </w:pPr>
      <w:r>
        <w:rPr>
          <w:lang w:eastAsia="pt-BR"/>
        </w:rPr>
        <w:t xml:space="preserve">                          </w:t>
      </w:r>
      <w:r w:rsidR="001D7B7D">
        <w:rPr>
          <w:lang w:eastAsia="pt-BR"/>
        </w:rPr>
        <w:t xml:space="preserve">Algumas orientações </w:t>
      </w:r>
      <w:r w:rsidR="009E7803">
        <w:rPr>
          <w:lang w:eastAsia="pt-BR"/>
        </w:rPr>
        <w:t>complementare</w:t>
      </w:r>
      <w:r w:rsidR="003B4539">
        <w:rPr>
          <w:lang w:eastAsia="pt-BR"/>
        </w:rPr>
        <w:t xml:space="preserve">s </w:t>
      </w:r>
      <w:r w:rsidR="00D06BC4">
        <w:rPr>
          <w:lang w:eastAsia="pt-BR"/>
        </w:rPr>
        <w:t>encontram-se na Resolução 057/20/CEE</w:t>
      </w:r>
      <w:r w:rsidR="009E7803">
        <w:rPr>
          <w:lang w:eastAsia="pt-BR"/>
        </w:rPr>
        <w:t xml:space="preserve">, </w:t>
      </w:r>
      <w:r w:rsidR="009D2613">
        <w:rPr>
          <w:lang w:eastAsia="pt-BR"/>
        </w:rPr>
        <w:t xml:space="preserve">expedida em junho de 2020, </w:t>
      </w:r>
      <w:r w:rsidR="009E7803">
        <w:rPr>
          <w:lang w:eastAsia="pt-BR"/>
        </w:rPr>
        <w:t xml:space="preserve">atinente </w:t>
      </w:r>
      <w:r w:rsidR="004C048C">
        <w:rPr>
          <w:lang w:eastAsia="pt-BR"/>
        </w:rPr>
        <w:t xml:space="preserve">à orientação e critérios </w:t>
      </w:r>
      <w:r w:rsidR="00B126ED">
        <w:rPr>
          <w:lang w:eastAsia="pt-BR"/>
        </w:rPr>
        <w:t>para retorno das atividades escolares para a Educação Básica</w:t>
      </w:r>
      <w:r w:rsidR="00557B10">
        <w:rPr>
          <w:lang w:eastAsia="pt-BR"/>
        </w:rPr>
        <w:t xml:space="preserve"> das instituições públicas</w:t>
      </w:r>
      <w:r w:rsidR="00DC035D">
        <w:rPr>
          <w:lang w:eastAsia="pt-BR"/>
        </w:rPr>
        <w:t xml:space="preserve"> estaduais e municipais em cujos municípios não possuem sistema de ensino</w:t>
      </w:r>
      <w:r w:rsidR="00F703B3">
        <w:rPr>
          <w:lang w:eastAsia="pt-BR"/>
        </w:rPr>
        <w:t xml:space="preserve">, devendo ser </w:t>
      </w:r>
      <w:r w:rsidR="00231089">
        <w:rPr>
          <w:lang w:eastAsia="pt-BR"/>
        </w:rPr>
        <w:t>destacados  os</w:t>
      </w:r>
      <w:r w:rsidR="00C72EC8">
        <w:rPr>
          <w:lang w:eastAsia="pt-BR"/>
        </w:rPr>
        <w:t xml:space="preserve"> seguintes artigos e incisos: </w:t>
      </w:r>
    </w:p>
    <w:p w:rsidR="00231089" w:rsidRDefault="00231089" w:rsidP="00901368">
      <w:pPr>
        <w:jc w:val="both"/>
        <w:rPr>
          <w:lang w:eastAsia="pt-BR"/>
        </w:rPr>
      </w:pPr>
    </w:p>
    <w:p w:rsidR="00231089" w:rsidRPr="00905E28" w:rsidRDefault="00BE57CC" w:rsidP="00BE57CC">
      <w:pPr>
        <w:ind w:left="3540"/>
        <w:jc w:val="both"/>
        <w:rPr>
          <w:sz w:val="22"/>
          <w:szCs w:val="22"/>
          <w:lang w:eastAsia="pt-BR"/>
        </w:rPr>
      </w:pPr>
      <w:r w:rsidRPr="00905E28">
        <w:rPr>
          <w:sz w:val="22"/>
          <w:szCs w:val="22"/>
          <w:lang w:eastAsia="pt-BR"/>
        </w:rPr>
        <w:t xml:space="preserve">Art. 3º. </w:t>
      </w:r>
      <w:r w:rsidR="00106E39" w:rsidRPr="00905E28">
        <w:rPr>
          <w:sz w:val="22"/>
          <w:szCs w:val="22"/>
          <w:lang w:eastAsia="pt-BR"/>
        </w:rPr>
        <w:t xml:space="preserve">Em consonância ao posicionamento do Conselho </w:t>
      </w:r>
      <w:r w:rsidR="009E5740" w:rsidRPr="00905E28">
        <w:rPr>
          <w:sz w:val="22"/>
          <w:szCs w:val="22"/>
          <w:lang w:eastAsia="pt-BR"/>
        </w:rPr>
        <w:t xml:space="preserve">Nacional de Educação, as instituições de ensino poderão </w:t>
      </w:r>
      <w:r w:rsidR="009E5740" w:rsidRPr="00905E28">
        <w:rPr>
          <w:sz w:val="22"/>
          <w:szCs w:val="22"/>
          <w:lang w:eastAsia="pt-BR"/>
        </w:rPr>
        <w:lastRenderedPageBreak/>
        <w:t xml:space="preserve">contabilizar as atividades realizadas pelas crianças </w:t>
      </w:r>
      <w:r w:rsidR="00417DE8" w:rsidRPr="00905E28">
        <w:rPr>
          <w:sz w:val="22"/>
          <w:szCs w:val="22"/>
          <w:lang w:eastAsia="pt-BR"/>
        </w:rPr>
        <w:t xml:space="preserve">da Educação infantil e os estudantes atendidos </w:t>
      </w:r>
      <w:r w:rsidR="008F377B" w:rsidRPr="00905E28">
        <w:rPr>
          <w:sz w:val="22"/>
          <w:szCs w:val="22"/>
          <w:lang w:eastAsia="pt-BR"/>
        </w:rPr>
        <w:t xml:space="preserve">no Ensino Fundamental, Ensino Médio e </w:t>
      </w:r>
      <w:r w:rsidR="00424796" w:rsidRPr="00905E28">
        <w:rPr>
          <w:sz w:val="22"/>
          <w:szCs w:val="22"/>
          <w:lang w:eastAsia="pt-BR"/>
        </w:rPr>
        <w:t>Técnico</w:t>
      </w:r>
      <w:r w:rsidR="00417DE8" w:rsidRPr="00905E28">
        <w:rPr>
          <w:sz w:val="22"/>
          <w:szCs w:val="22"/>
          <w:lang w:eastAsia="pt-BR"/>
        </w:rPr>
        <w:t xml:space="preserve"> </w:t>
      </w:r>
      <w:r w:rsidR="00424796" w:rsidRPr="00905E28">
        <w:rPr>
          <w:sz w:val="22"/>
          <w:szCs w:val="22"/>
          <w:lang w:eastAsia="pt-BR"/>
        </w:rPr>
        <w:t xml:space="preserve">de </w:t>
      </w:r>
      <w:r w:rsidR="00DB53FF" w:rsidRPr="00905E28">
        <w:rPr>
          <w:sz w:val="22"/>
          <w:szCs w:val="22"/>
          <w:lang w:eastAsia="pt-BR"/>
        </w:rPr>
        <w:t>Nível</w:t>
      </w:r>
      <w:r w:rsidR="00424796" w:rsidRPr="00905E28">
        <w:rPr>
          <w:sz w:val="22"/>
          <w:szCs w:val="22"/>
          <w:lang w:eastAsia="pt-BR"/>
        </w:rPr>
        <w:t xml:space="preserve"> Médio</w:t>
      </w:r>
      <w:r w:rsidR="00DB53FF" w:rsidRPr="00905E28">
        <w:rPr>
          <w:sz w:val="22"/>
          <w:szCs w:val="22"/>
          <w:lang w:eastAsia="pt-BR"/>
        </w:rPr>
        <w:t>, durante o período da pandemia, para o cômputo da carga horária</w:t>
      </w:r>
      <w:r w:rsidR="00712836" w:rsidRPr="00905E28">
        <w:rPr>
          <w:sz w:val="22"/>
          <w:szCs w:val="22"/>
          <w:lang w:eastAsia="pt-BR"/>
        </w:rPr>
        <w:t xml:space="preserve"> mínima anual em que serão admitidas</w:t>
      </w:r>
      <w:r w:rsidR="003A08B8" w:rsidRPr="00905E28">
        <w:rPr>
          <w:sz w:val="22"/>
          <w:szCs w:val="22"/>
          <w:lang w:eastAsia="pt-BR"/>
        </w:rPr>
        <w:t xml:space="preserve"> as seguintes alternativas: </w:t>
      </w:r>
    </w:p>
    <w:p w:rsidR="00B1438F" w:rsidRPr="00905E28" w:rsidRDefault="00B1438F" w:rsidP="00BE57CC">
      <w:pPr>
        <w:ind w:left="3540"/>
        <w:jc w:val="both"/>
        <w:rPr>
          <w:sz w:val="22"/>
          <w:szCs w:val="22"/>
          <w:lang w:eastAsia="pt-BR"/>
        </w:rPr>
      </w:pPr>
    </w:p>
    <w:p w:rsidR="00B1438F" w:rsidRPr="00905E28" w:rsidRDefault="00443C03" w:rsidP="00BE57CC">
      <w:pPr>
        <w:ind w:left="3540"/>
        <w:jc w:val="both"/>
        <w:rPr>
          <w:sz w:val="22"/>
          <w:szCs w:val="22"/>
          <w:lang w:eastAsia="pt-BR"/>
        </w:rPr>
      </w:pPr>
      <w:r w:rsidRPr="00905E28">
        <w:rPr>
          <w:sz w:val="22"/>
          <w:szCs w:val="22"/>
          <w:lang w:eastAsia="pt-BR"/>
        </w:rPr>
        <w:t xml:space="preserve">I – cômputo da carga horária de atividades pedagógicas presenciais realizadas no </w:t>
      </w:r>
      <w:r w:rsidR="0079303C" w:rsidRPr="00905E28">
        <w:rPr>
          <w:sz w:val="22"/>
          <w:szCs w:val="22"/>
          <w:lang w:eastAsia="pt-BR"/>
        </w:rPr>
        <w:t xml:space="preserve">período que antecedeu a suspensão das atividades escolares; </w:t>
      </w:r>
    </w:p>
    <w:p w:rsidR="0079303C" w:rsidRPr="00905E28" w:rsidRDefault="0079303C" w:rsidP="00BE57CC">
      <w:pPr>
        <w:ind w:left="3540"/>
        <w:jc w:val="both"/>
        <w:rPr>
          <w:sz w:val="22"/>
          <w:szCs w:val="22"/>
          <w:lang w:eastAsia="pt-BR"/>
        </w:rPr>
      </w:pPr>
      <w:r w:rsidRPr="00905E28">
        <w:rPr>
          <w:sz w:val="22"/>
          <w:szCs w:val="22"/>
          <w:lang w:eastAsia="pt-BR"/>
        </w:rPr>
        <w:t>II</w:t>
      </w:r>
      <w:r w:rsidR="002733CA" w:rsidRPr="00905E28">
        <w:rPr>
          <w:sz w:val="22"/>
          <w:szCs w:val="22"/>
          <w:lang w:eastAsia="pt-BR"/>
        </w:rPr>
        <w:t xml:space="preserve"> – cômputo da carga horária de atividades pedagógicas</w:t>
      </w:r>
      <w:r w:rsidR="005C338D" w:rsidRPr="00905E28">
        <w:rPr>
          <w:sz w:val="22"/>
          <w:szCs w:val="22"/>
          <w:lang w:eastAsia="pt-BR"/>
        </w:rPr>
        <w:t xml:space="preserve"> não</w:t>
      </w:r>
      <w:r w:rsidR="002733CA" w:rsidRPr="00905E28">
        <w:rPr>
          <w:sz w:val="22"/>
          <w:szCs w:val="22"/>
          <w:lang w:eastAsia="pt-BR"/>
        </w:rPr>
        <w:t xml:space="preserve"> presenciais realizadas durante o período de </w:t>
      </w:r>
      <w:r w:rsidR="005C338D" w:rsidRPr="00905E28">
        <w:rPr>
          <w:sz w:val="22"/>
          <w:szCs w:val="22"/>
          <w:lang w:eastAsia="pt-BR"/>
        </w:rPr>
        <w:t>distanciamento social;</w:t>
      </w:r>
    </w:p>
    <w:p w:rsidR="005C338D" w:rsidRPr="00905E28" w:rsidRDefault="00E92A53" w:rsidP="00BE57CC">
      <w:pPr>
        <w:ind w:left="3540"/>
        <w:jc w:val="both"/>
        <w:rPr>
          <w:sz w:val="22"/>
          <w:szCs w:val="22"/>
          <w:lang w:eastAsia="pt-BR"/>
        </w:rPr>
      </w:pPr>
      <w:r w:rsidRPr="00905E28">
        <w:rPr>
          <w:sz w:val="22"/>
          <w:szCs w:val="22"/>
          <w:lang w:eastAsia="pt-BR"/>
        </w:rPr>
        <w:t xml:space="preserve">III - </w:t>
      </w:r>
      <w:r w:rsidR="00055138" w:rsidRPr="00905E28">
        <w:rPr>
          <w:sz w:val="22"/>
          <w:szCs w:val="22"/>
          <w:lang w:eastAsia="pt-BR"/>
        </w:rPr>
        <w:t xml:space="preserve">cômputo </w:t>
      </w:r>
      <w:r w:rsidR="0002104A" w:rsidRPr="00905E28">
        <w:rPr>
          <w:sz w:val="22"/>
          <w:szCs w:val="22"/>
          <w:lang w:eastAsia="pt-BR"/>
        </w:rPr>
        <w:t>da carga horária de atividades pedagógicas não presenciais (mediadas</w:t>
      </w:r>
      <w:r w:rsidR="00756BFB" w:rsidRPr="00905E28">
        <w:rPr>
          <w:sz w:val="22"/>
          <w:szCs w:val="22"/>
          <w:lang w:eastAsia="pt-BR"/>
        </w:rPr>
        <w:t xml:space="preserve"> ou não </w:t>
      </w:r>
      <w:r w:rsidR="0002104A" w:rsidRPr="00905E28">
        <w:rPr>
          <w:sz w:val="22"/>
          <w:szCs w:val="22"/>
          <w:lang w:eastAsia="pt-BR"/>
        </w:rPr>
        <w:t xml:space="preserve"> por tecnologia</w:t>
      </w:r>
      <w:r w:rsidR="00756BFB" w:rsidRPr="00905E28">
        <w:rPr>
          <w:sz w:val="22"/>
          <w:szCs w:val="22"/>
          <w:lang w:eastAsia="pt-BR"/>
        </w:rPr>
        <w:t xml:space="preserve">s digitais de informação e </w:t>
      </w:r>
      <w:r w:rsidR="005A4F51" w:rsidRPr="00905E28">
        <w:rPr>
          <w:sz w:val="22"/>
          <w:szCs w:val="22"/>
          <w:lang w:eastAsia="pt-BR"/>
        </w:rPr>
        <w:t>comunicação) realizadas de forma concomitante ao período das aulas presenciais, quando do retorno ás atividades escolares</w:t>
      </w:r>
      <w:r w:rsidR="009E27A5" w:rsidRPr="00905E28">
        <w:rPr>
          <w:sz w:val="22"/>
          <w:szCs w:val="22"/>
          <w:lang w:eastAsia="pt-BR"/>
        </w:rPr>
        <w:t>;</w:t>
      </w:r>
    </w:p>
    <w:p w:rsidR="009E27A5" w:rsidRPr="00905E28" w:rsidRDefault="009E27A5" w:rsidP="00BE57CC">
      <w:pPr>
        <w:ind w:left="3540"/>
        <w:jc w:val="both"/>
        <w:rPr>
          <w:sz w:val="22"/>
          <w:szCs w:val="22"/>
          <w:lang w:eastAsia="pt-BR"/>
        </w:rPr>
      </w:pPr>
      <w:r w:rsidRPr="00905E28">
        <w:rPr>
          <w:sz w:val="22"/>
          <w:szCs w:val="22"/>
          <w:lang w:eastAsia="pt-BR"/>
        </w:rPr>
        <w:t>IV -  reposição de carga horária, na forma presencial</w:t>
      </w:r>
      <w:r w:rsidR="0029159A" w:rsidRPr="00905E28">
        <w:rPr>
          <w:sz w:val="22"/>
          <w:szCs w:val="22"/>
          <w:lang w:eastAsia="pt-BR"/>
        </w:rPr>
        <w:t xml:space="preserve">, ao final do período de distanciamento social, justificado pela emergência da pandemia causada </w:t>
      </w:r>
      <w:r w:rsidR="00545AEB" w:rsidRPr="00905E28">
        <w:rPr>
          <w:sz w:val="22"/>
          <w:szCs w:val="22"/>
          <w:lang w:eastAsia="pt-BR"/>
        </w:rPr>
        <w:t>pelo coronavírus.</w:t>
      </w:r>
    </w:p>
    <w:p w:rsidR="00545AEB" w:rsidRPr="00905E28" w:rsidRDefault="00545AEB" w:rsidP="00BE57CC">
      <w:pPr>
        <w:ind w:left="3540"/>
        <w:jc w:val="both"/>
        <w:rPr>
          <w:sz w:val="22"/>
          <w:szCs w:val="22"/>
          <w:lang w:eastAsia="pt-BR"/>
        </w:rPr>
      </w:pPr>
    </w:p>
    <w:p w:rsidR="00545AEB" w:rsidRPr="00905E28" w:rsidRDefault="00545AEB" w:rsidP="00BE57CC">
      <w:pPr>
        <w:ind w:left="3540"/>
        <w:jc w:val="both"/>
        <w:rPr>
          <w:sz w:val="22"/>
          <w:szCs w:val="22"/>
          <w:lang w:eastAsia="pt-BR"/>
        </w:rPr>
      </w:pPr>
      <w:r w:rsidRPr="00905E28">
        <w:rPr>
          <w:sz w:val="22"/>
          <w:szCs w:val="22"/>
          <w:lang w:eastAsia="pt-BR"/>
        </w:rPr>
        <w:t>Art. 5</w:t>
      </w:r>
      <w:r w:rsidR="00927D77" w:rsidRPr="00905E28">
        <w:rPr>
          <w:sz w:val="22"/>
          <w:szCs w:val="22"/>
          <w:lang w:eastAsia="pt-BR"/>
        </w:rPr>
        <w:t>º. As instituições de ensino ao retornarem as atividades presenciais</w:t>
      </w:r>
      <w:r w:rsidR="00C54945" w:rsidRPr="00905E28">
        <w:rPr>
          <w:sz w:val="22"/>
          <w:szCs w:val="22"/>
          <w:lang w:eastAsia="pt-BR"/>
        </w:rPr>
        <w:t>, devem ofertar formas híbridas de ensino (</w:t>
      </w:r>
      <w:r w:rsidR="00CF6066" w:rsidRPr="00905E28">
        <w:rPr>
          <w:sz w:val="22"/>
          <w:szCs w:val="22"/>
          <w:lang w:eastAsia="pt-BR"/>
        </w:rPr>
        <w:t>presencial e não presencial), cumprindo o currículo priorizado para cada etapa e modalidade de ensino.</w:t>
      </w:r>
    </w:p>
    <w:p w:rsidR="00D70FF6" w:rsidRPr="00905E28" w:rsidRDefault="00D70FF6" w:rsidP="00BE57CC">
      <w:pPr>
        <w:ind w:left="3540"/>
        <w:jc w:val="both"/>
        <w:rPr>
          <w:sz w:val="22"/>
          <w:szCs w:val="22"/>
          <w:lang w:eastAsia="pt-BR"/>
        </w:rPr>
      </w:pPr>
    </w:p>
    <w:p w:rsidR="00D70FF6" w:rsidRPr="00905E28" w:rsidRDefault="001B21AD" w:rsidP="00BE57CC">
      <w:pPr>
        <w:ind w:left="3540"/>
        <w:jc w:val="both"/>
        <w:rPr>
          <w:sz w:val="22"/>
          <w:szCs w:val="22"/>
          <w:lang w:eastAsia="pt-BR"/>
        </w:rPr>
      </w:pPr>
      <w:r w:rsidRPr="00905E28">
        <w:rPr>
          <w:sz w:val="22"/>
          <w:szCs w:val="22"/>
          <w:lang w:eastAsia="pt-BR"/>
        </w:rPr>
        <w:t>“</w:t>
      </w:r>
      <w:proofErr w:type="spellStart"/>
      <w:r w:rsidR="00A03264" w:rsidRPr="00905E28">
        <w:rPr>
          <w:sz w:val="22"/>
          <w:szCs w:val="22"/>
          <w:lang w:eastAsia="pt-BR"/>
        </w:rPr>
        <w:t>omissis</w:t>
      </w:r>
      <w:proofErr w:type="spellEnd"/>
      <w:r w:rsidRPr="00905E28">
        <w:rPr>
          <w:sz w:val="22"/>
          <w:szCs w:val="22"/>
          <w:lang w:eastAsia="pt-BR"/>
        </w:rPr>
        <w:t>”</w:t>
      </w:r>
    </w:p>
    <w:p w:rsidR="00DF3284" w:rsidRPr="00905E28" w:rsidRDefault="00DF3284" w:rsidP="00BE57CC">
      <w:pPr>
        <w:ind w:left="3540"/>
        <w:jc w:val="both"/>
        <w:rPr>
          <w:sz w:val="22"/>
          <w:szCs w:val="22"/>
          <w:lang w:eastAsia="pt-BR"/>
        </w:rPr>
      </w:pPr>
    </w:p>
    <w:p w:rsidR="00DF3284" w:rsidRPr="00905E28" w:rsidRDefault="003D06E5" w:rsidP="00BE57CC">
      <w:pPr>
        <w:ind w:left="3540"/>
        <w:jc w:val="both"/>
        <w:rPr>
          <w:b/>
          <w:bCs/>
          <w:sz w:val="22"/>
          <w:szCs w:val="22"/>
          <w:lang w:eastAsia="pt-BR"/>
        </w:rPr>
      </w:pPr>
      <w:r w:rsidRPr="00905E28">
        <w:rPr>
          <w:sz w:val="22"/>
          <w:szCs w:val="22"/>
          <w:lang w:eastAsia="pt-BR"/>
        </w:rPr>
        <w:t>§</w:t>
      </w:r>
      <w:r w:rsidR="00D17CEA" w:rsidRPr="00905E28">
        <w:rPr>
          <w:sz w:val="22"/>
          <w:szCs w:val="22"/>
          <w:lang w:eastAsia="pt-BR"/>
        </w:rPr>
        <w:t xml:space="preserve"> </w:t>
      </w:r>
      <w:r w:rsidRPr="00905E28">
        <w:rPr>
          <w:sz w:val="22"/>
          <w:szCs w:val="22"/>
          <w:lang w:eastAsia="pt-BR"/>
        </w:rPr>
        <w:t xml:space="preserve">4º. A instituição poderá propor em seu </w:t>
      </w:r>
      <w:r w:rsidRPr="00905E28">
        <w:rPr>
          <w:b/>
          <w:bCs/>
          <w:sz w:val="22"/>
          <w:szCs w:val="22"/>
          <w:lang w:eastAsia="pt-BR"/>
        </w:rPr>
        <w:t xml:space="preserve">Plano de Ação </w:t>
      </w:r>
      <w:r w:rsidR="00743731" w:rsidRPr="00905E28">
        <w:rPr>
          <w:b/>
          <w:bCs/>
          <w:sz w:val="22"/>
          <w:szCs w:val="22"/>
          <w:lang w:eastAsia="pt-BR"/>
        </w:rPr>
        <w:t xml:space="preserve">Escolar para reestruturação do ano letivo de 2020 a alteração </w:t>
      </w:r>
      <w:r w:rsidR="00524422" w:rsidRPr="00905E28">
        <w:rPr>
          <w:b/>
          <w:bCs/>
          <w:sz w:val="22"/>
          <w:szCs w:val="22"/>
          <w:lang w:eastAsia="pt-BR"/>
        </w:rPr>
        <w:t>das formas de contagem dos períodos</w:t>
      </w:r>
      <w:r w:rsidR="00524422" w:rsidRPr="00905E28">
        <w:rPr>
          <w:sz w:val="22"/>
          <w:szCs w:val="22"/>
          <w:lang w:eastAsia="pt-BR"/>
        </w:rPr>
        <w:t xml:space="preserve"> </w:t>
      </w:r>
      <w:r w:rsidR="00524422" w:rsidRPr="00905E28">
        <w:rPr>
          <w:b/>
          <w:bCs/>
          <w:sz w:val="22"/>
          <w:szCs w:val="22"/>
          <w:lang w:eastAsia="pt-BR"/>
        </w:rPr>
        <w:t>(bimestre/trimestre/</w:t>
      </w:r>
      <w:r w:rsidR="00F7097F" w:rsidRPr="00905E28">
        <w:rPr>
          <w:b/>
          <w:bCs/>
          <w:sz w:val="22"/>
          <w:szCs w:val="22"/>
          <w:lang w:eastAsia="pt-BR"/>
        </w:rPr>
        <w:t>semestre/módulo), considerando a excepcionalidade de prever em seu Calendário Especial apenas o total de carga horária íntima exigida e não contagem de dias letivos</w:t>
      </w:r>
      <w:r w:rsidR="00DF4398" w:rsidRPr="00905E28">
        <w:rPr>
          <w:b/>
          <w:bCs/>
          <w:sz w:val="22"/>
          <w:szCs w:val="22"/>
          <w:lang w:eastAsia="pt-BR"/>
        </w:rPr>
        <w:t>.</w:t>
      </w:r>
    </w:p>
    <w:p w:rsidR="00D17CEA" w:rsidRPr="00905E28" w:rsidRDefault="00D17CEA" w:rsidP="00BE57CC">
      <w:pPr>
        <w:ind w:left="3540"/>
        <w:jc w:val="both"/>
        <w:rPr>
          <w:b/>
          <w:bCs/>
          <w:sz w:val="22"/>
          <w:szCs w:val="22"/>
          <w:lang w:eastAsia="pt-BR"/>
        </w:rPr>
      </w:pPr>
    </w:p>
    <w:p w:rsidR="00D17CEA" w:rsidRPr="00905E28" w:rsidRDefault="00D17CEA" w:rsidP="00BE57CC">
      <w:pPr>
        <w:ind w:left="3540"/>
        <w:jc w:val="both"/>
        <w:rPr>
          <w:sz w:val="22"/>
          <w:szCs w:val="22"/>
          <w:lang w:eastAsia="pt-BR"/>
        </w:rPr>
      </w:pPr>
      <w:r w:rsidRPr="00905E28">
        <w:rPr>
          <w:sz w:val="22"/>
          <w:szCs w:val="22"/>
          <w:lang w:eastAsia="pt-BR"/>
        </w:rPr>
        <w:t>§</w:t>
      </w:r>
      <w:r w:rsidR="00695D71">
        <w:rPr>
          <w:sz w:val="22"/>
          <w:szCs w:val="22"/>
          <w:lang w:eastAsia="pt-BR"/>
        </w:rPr>
        <w:t xml:space="preserve"> </w:t>
      </w:r>
      <w:r w:rsidRPr="00905E28">
        <w:rPr>
          <w:sz w:val="22"/>
          <w:szCs w:val="22"/>
          <w:lang w:eastAsia="pt-BR"/>
        </w:rPr>
        <w:t xml:space="preserve">5º. </w:t>
      </w:r>
      <w:r w:rsidR="00742BD6" w:rsidRPr="00905E28">
        <w:rPr>
          <w:sz w:val="22"/>
          <w:szCs w:val="22"/>
          <w:lang w:eastAsia="pt-BR"/>
        </w:rPr>
        <w:t xml:space="preserve">No contexto específico da </w:t>
      </w:r>
      <w:r w:rsidR="00742BD6" w:rsidRPr="00905E28">
        <w:rPr>
          <w:b/>
          <w:bCs/>
          <w:sz w:val="22"/>
          <w:szCs w:val="22"/>
          <w:lang w:eastAsia="pt-BR"/>
        </w:rPr>
        <w:t>Educação Infantil</w:t>
      </w:r>
      <w:r w:rsidR="00742BD6" w:rsidRPr="00905E28">
        <w:rPr>
          <w:sz w:val="22"/>
          <w:szCs w:val="22"/>
          <w:lang w:eastAsia="pt-BR"/>
        </w:rPr>
        <w:t xml:space="preserve"> também </w:t>
      </w:r>
      <w:r w:rsidR="00626B81" w:rsidRPr="00905E28">
        <w:rPr>
          <w:sz w:val="22"/>
          <w:szCs w:val="22"/>
          <w:lang w:eastAsia="pt-BR"/>
        </w:rPr>
        <w:t>é importante ressaltar o que estabelece o inciso I do artigo 31 da LDB</w:t>
      </w:r>
      <w:r w:rsidR="00342093" w:rsidRPr="00905E28">
        <w:rPr>
          <w:sz w:val="22"/>
          <w:szCs w:val="22"/>
          <w:lang w:eastAsia="pt-BR"/>
        </w:rPr>
        <w:t xml:space="preserve">, onde a avaliação é realizada para fins de acompanhamento e registro </w:t>
      </w:r>
      <w:r w:rsidR="00103C3C" w:rsidRPr="00905E28">
        <w:rPr>
          <w:sz w:val="22"/>
          <w:szCs w:val="22"/>
          <w:lang w:eastAsia="pt-BR"/>
        </w:rPr>
        <w:t xml:space="preserve">do desenvolvimento das crianças, sem o objetivo de promoção, mesmo </w:t>
      </w:r>
      <w:r w:rsidR="00E524F2" w:rsidRPr="00905E28">
        <w:rPr>
          <w:sz w:val="22"/>
          <w:szCs w:val="22"/>
          <w:lang w:eastAsia="pt-BR"/>
        </w:rPr>
        <w:t xml:space="preserve">para o acesso ao Ensino Fundamental, uma vez que especialmente </w:t>
      </w:r>
      <w:r w:rsidR="006155A4" w:rsidRPr="00905E28">
        <w:rPr>
          <w:sz w:val="22"/>
          <w:szCs w:val="22"/>
          <w:lang w:eastAsia="pt-BR"/>
        </w:rPr>
        <w:t xml:space="preserve">nesta etapa, a promoção da criança deve ocorrer pelas fases do </w:t>
      </w:r>
      <w:r w:rsidR="00821011" w:rsidRPr="00905E28">
        <w:rPr>
          <w:sz w:val="22"/>
          <w:szCs w:val="22"/>
          <w:lang w:eastAsia="pt-BR"/>
        </w:rPr>
        <w:t>desenvolvimento infantil, e não por objetivos de avaliação sistemática, sabendo-se</w:t>
      </w:r>
      <w:r w:rsidR="00D17C77" w:rsidRPr="00905E28">
        <w:rPr>
          <w:sz w:val="22"/>
          <w:szCs w:val="22"/>
          <w:lang w:eastAsia="pt-BR"/>
        </w:rPr>
        <w:t xml:space="preserve"> que nessa fase de escolarização a criança tem assegurado o seu direito de progressão, sem retenção.</w:t>
      </w:r>
    </w:p>
    <w:p w:rsidR="00DB1897" w:rsidRPr="00905E28" w:rsidRDefault="00DB1897" w:rsidP="00BE57CC">
      <w:pPr>
        <w:ind w:left="3540"/>
        <w:jc w:val="both"/>
        <w:rPr>
          <w:b/>
          <w:bCs/>
          <w:sz w:val="22"/>
          <w:szCs w:val="22"/>
          <w:lang w:eastAsia="pt-BR"/>
        </w:rPr>
      </w:pPr>
    </w:p>
    <w:p w:rsidR="00DB1897" w:rsidRPr="00905E28" w:rsidRDefault="00FF2B1C" w:rsidP="00D17CEA">
      <w:pPr>
        <w:jc w:val="both"/>
        <w:rPr>
          <w:b/>
          <w:bCs/>
          <w:sz w:val="22"/>
          <w:szCs w:val="22"/>
          <w:lang w:eastAsia="pt-BR"/>
        </w:rPr>
      </w:pPr>
      <w:r w:rsidRPr="00905E28">
        <w:rPr>
          <w:b/>
          <w:bCs/>
          <w:sz w:val="22"/>
          <w:szCs w:val="22"/>
          <w:lang w:eastAsia="pt-BR"/>
        </w:rPr>
        <w:lastRenderedPageBreak/>
        <w:t xml:space="preserve">                            </w:t>
      </w:r>
    </w:p>
    <w:p w:rsidR="00D70FF6" w:rsidRDefault="00511AD0" w:rsidP="00D70FF6">
      <w:pPr>
        <w:jc w:val="both"/>
        <w:rPr>
          <w:lang w:eastAsia="pt-BR"/>
        </w:rPr>
      </w:pPr>
      <w:r>
        <w:rPr>
          <w:lang w:eastAsia="pt-BR"/>
        </w:rPr>
        <w:t xml:space="preserve">             </w:t>
      </w:r>
      <w:r w:rsidR="007B0849">
        <w:rPr>
          <w:lang w:eastAsia="pt-BR"/>
        </w:rPr>
        <w:t>No âmbito municipal, o Conselho Municipal de Educação,</w:t>
      </w:r>
      <w:r w:rsidR="007A0249">
        <w:rPr>
          <w:lang w:eastAsia="pt-BR"/>
        </w:rPr>
        <w:t xml:space="preserve"> ao expedir a Resolução</w:t>
      </w:r>
      <w:r w:rsidR="000E47B9">
        <w:rPr>
          <w:lang w:eastAsia="pt-BR"/>
        </w:rPr>
        <w:t xml:space="preserve"> </w:t>
      </w:r>
      <w:r w:rsidR="007A0249">
        <w:rPr>
          <w:lang w:eastAsia="pt-BR"/>
        </w:rPr>
        <w:t>003</w:t>
      </w:r>
      <w:r w:rsidR="001278D3">
        <w:rPr>
          <w:lang w:eastAsia="pt-BR"/>
        </w:rPr>
        <w:t xml:space="preserve">/20 em abril, </w:t>
      </w:r>
      <w:r w:rsidR="007B0849">
        <w:rPr>
          <w:lang w:eastAsia="pt-BR"/>
        </w:rPr>
        <w:t xml:space="preserve"> </w:t>
      </w:r>
      <w:r w:rsidR="00F478BC">
        <w:rPr>
          <w:lang w:eastAsia="pt-BR"/>
        </w:rPr>
        <w:t xml:space="preserve">adotou </w:t>
      </w:r>
      <w:r w:rsidR="007A0249">
        <w:rPr>
          <w:lang w:eastAsia="pt-BR"/>
        </w:rPr>
        <w:t xml:space="preserve">a </w:t>
      </w:r>
      <w:r w:rsidR="001278D3">
        <w:rPr>
          <w:lang w:eastAsia="pt-BR"/>
        </w:rPr>
        <w:t xml:space="preserve">Resolução </w:t>
      </w:r>
      <w:r w:rsidR="007A0249">
        <w:rPr>
          <w:lang w:eastAsia="pt-BR"/>
        </w:rPr>
        <w:t>030</w:t>
      </w:r>
      <w:r w:rsidR="00745948">
        <w:rPr>
          <w:lang w:eastAsia="pt-BR"/>
        </w:rPr>
        <w:t>/20 do CEE.</w:t>
      </w:r>
    </w:p>
    <w:p w:rsidR="00953BD9" w:rsidRDefault="00FF2B1C" w:rsidP="003F3D61">
      <w:pPr>
        <w:jc w:val="both"/>
        <w:rPr>
          <w:lang w:eastAsia="pt-BR"/>
        </w:rPr>
      </w:pPr>
      <w:r>
        <w:rPr>
          <w:lang w:eastAsia="pt-BR"/>
        </w:rPr>
        <w:t xml:space="preserve">                     </w:t>
      </w:r>
    </w:p>
    <w:p w:rsidR="00DE36F9" w:rsidRDefault="00862BA2" w:rsidP="00B62544">
      <w:pPr>
        <w:jc w:val="both"/>
        <w:rPr>
          <w:lang w:eastAsia="pt-BR"/>
        </w:rPr>
      </w:pPr>
      <w:r>
        <w:rPr>
          <w:lang w:eastAsia="pt-BR"/>
        </w:rPr>
        <w:t xml:space="preserve">         </w:t>
      </w:r>
    </w:p>
    <w:p w:rsidR="00712F84" w:rsidRDefault="00CB61F6" w:rsidP="00712F84">
      <w:pPr>
        <w:ind w:firstLine="851"/>
        <w:jc w:val="both"/>
        <w:rPr>
          <w:lang w:eastAsia="pt-BR"/>
        </w:rPr>
      </w:pPr>
      <w:r>
        <w:rPr>
          <w:lang w:eastAsia="pt-BR"/>
        </w:rPr>
        <w:t>O ST</w:t>
      </w:r>
      <w:r w:rsidR="004127BD">
        <w:rPr>
          <w:lang w:eastAsia="pt-BR"/>
        </w:rPr>
        <w:t xml:space="preserve">F </w:t>
      </w:r>
      <w:r w:rsidR="008146ED">
        <w:rPr>
          <w:lang w:eastAsia="pt-BR"/>
        </w:rPr>
        <w:t xml:space="preserve">ao tratar da competência comum </w:t>
      </w:r>
      <w:r w:rsidR="000805C8">
        <w:rPr>
          <w:lang w:eastAsia="pt-BR"/>
        </w:rPr>
        <w:t xml:space="preserve">dos entes federados para a adoção </w:t>
      </w:r>
      <w:r w:rsidR="006A7E73">
        <w:rPr>
          <w:lang w:eastAsia="pt-BR"/>
        </w:rPr>
        <w:t>das ações próprias ao enfrentamento da pandemia</w:t>
      </w:r>
      <w:r w:rsidR="004A3E6A">
        <w:rPr>
          <w:lang w:eastAsia="pt-BR"/>
        </w:rPr>
        <w:t>, destac</w:t>
      </w:r>
      <w:r w:rsidR="00942787">
        <w:rPr>
          <w:lang w:eastAsia="pt-BR"/>
        </w:rPr>
        <w:t>ou</w:t>
      </w:r>
      <w:r w:rsidR="004A3E6A">
        <w:rPr>
          <w:lang w:eastAsia="pt-BR"/>
        </w:rPr>
        <w:t xml:space="preserve"> a preponderância </w:t>
      </w:r>
      <w:r w:rsidR="00E55BE5">
        <w:rPr>
          <w:lang w:eastAsia="pt-BR"/>
        </w:rPr>
        <w:t xml:space="preserve">do interesse, assim decidindo: </w:t>
      </w:r>
    </w:p>
    <w:p w:rsidR="008A6572" w:rsidRDefault="008A6572" w:rsidP="00712F84">
      <w:pPr>
        <w:jc w:val="both"/>
        <w:rPr>
          <w:lang w:eastAsia="pt-BR"/>
        </w:rPr>
      </w:pPr>
    </w:p>
    <w:p w:rsidR="009B3ECE" w:rsidRPr="00905E28" w:rsidRDefault="005C25A5" w:rsidP="008A6572">
      <w:pPr>
        <w:ind w:left="2832"/>
        <w:jc w:val="both"/>
        <w:rPr>
          <w:sz w:val="22"/>
          <w:szCs w:val="22"/>
          <w:lang w:eastAsia="pt-BR"/>
        </w:rPr>
      </w:pPr>
      <w:r w:rsidRPr="00905E28">
        <w:rPr>
          <w:sz w:val="22"/>
          <w:szCs w:val="22"/>
          <w:lang w:eastAsia="pt-BR"/>
        </w:rPr>
        <w:t>“</w:t>
      </w:r>
      <w:r w:rsidR="009B3ECE" w:rsidRPr="00905E28">
        <w:rPr>
          <w:sz w:val="22"/>
          <w:szCs w:val="22"/>
          <w:lang w:eastAsia="pt-BR"/>
        </w:rPr>
        <w:t xml:space="preserve">Considerando que a Constituição Federal de 1988 estabeleceu a obrigação de garantir a saúde como competência comum a todos entes da Federação (CF/88, art. 23, II), com um sistema correspondente único, integrado por ações e serviços organizados em uma rede regionalizada e hierarquizada (CF/198, </w:t>
      </w:r>
      <w:proofErr w:type="spellStart"/>
      <w:r w:rsidR="009B3ECE" w:rsidRPr="00905E28">
        <w:rPr>
          <w:sz w:val="22"/>
          <w:szCs w:val="22"/>
          <w:lang w:eastAsia="pt-BR"/>
        </w:rPr>
        <w:t>caput</w:t>
      </w:r>
      <w:proofErr w:type="spellEnd"/>
      <w:r w:rsidR="009B3ECE" w:rsidRPr="00905E28">
        <w:rPr>
          <w:sz w:val="22"/>
          <w:szCs w:val="22"/>
          <w:lang w:eastAsia="pt-BR"/>
        </w:rPr>
        <w:t xml:space="preserve">), entendo que sobressai o dever de articulação entre os entes federados no movimento de retomada das atividades econômicas e sociais, não tendo a parte requerente, nos presentes autos, logrado comprovar ter atuado nesse sentido. No caso, há risco inverso na hipótese de concessão da </w:t>
      </w:r>
      <w:proofErr w:type="spellStart"/>
      <w:r w:rsidR="009B3ECE" w:rsidRPr="00905E28">
        <w:rPr>
          <w:sz w:val="22"/>
          <w:szCs w:val="22"/>
          <w:lang w:eastAsia="pt-BR"/>
        </w:rPr>
        <w:t>contracautela</w:t>
      </w:r>
      <w:proofErr w:type="spellEnd"/>
      <w:r w:rsidR="009B3ECE" w:rsidRPr="00905E28">
        <w:rPr>
          <w:sz w:val="22"/>
          <w:szCs w:val="22"/>
          <w:lang w:eastAsia="pt-BR"/>
        </w:rPr>
        <w:t xml:space="preserve"> requerida, uma vez que a decisão do TJMG fundamenta- se na preservação da ordem jurídico-constitucional instituída pelo governo estadual, em atenção ao entendimento formado nesta Suprema Corte no sentido da necessidade de coordenação entre os entes federados na adoção de medidas de enfrentamento da pandemia do SARS-CoV-2. Dentre outros julgamentos, na ADI no 6.341/DF, não obstante se tenha afirmado a autonomia dos entes subnacionais para instituição de políticas públicas voltadas à superação da situação de emergência em razão da disseminação da doença causada pelo novo coronavírus no país, o STF ressaltou i) a composição de interesses entre os entes da Federação e ii) o gerenciamento técnico da crise sanitária como providências necessárias para se chegar a uma melhor solução para as dificuldades experimentadas</w:t>
      </w:r>
      <w:r w:rsidR="005505C5" w:rsidRPr="00905E28">
        <w:rPr>
          <w:sz w:val="22"/>
          <w:szCs w:val="22"/>
          <w:lang w:eastAsia="pt-BR"/>
        </w:rPr>
        <w:t xml:space="preserve">.” </w:t>
      </w:r>
      <w:r w:rsidR="009B3ECE" w:rsidRPr="00905E28">
        <w:rPr>
          <w:sz w:val="22"/>
          <w:szCs w:val="22"/>
          <w:lang w:eastAsia="pt-BR"/>
        </w:rPr>
        <w:t>(STP 442 / MG)</w:t>
      </w:r>
    </w:p>
    <w:p w:rsidR="005C25A5" w:rsidRPr="00905E28" w:rsidRDefault="005C25A5" w:rsidP="008A6572">
      <w:pPr>
        <w:ind w:left="2832"/>
        <w:jc w:val="both"/>
        <w:rPr>
          <w:sz w:val="22"/>
          <w:szCs w:val="22"/>
          <w:lang w:eastAsia="pt-BR"/>
        </w:rPr>
      </w:pPr>
    </w:p>
    <w:p w:rsidR="005C25A5" w:rsidRDefault="005C25A5" w:rsidP="008A6572">
      <w:pPr>
        <w:ind w:left="2832"/>
        <w:jc w:val="both"/>
        <w:rPr>
          <w:lang w:eastAsia="pt-BR"/>
        </w:rPr>
      </w:pPr>
    </w:p>
    <w:p w:rsidR="005C25A5" w:rsidRDefault="005C25A5" w:rsidP="008A6572">
      <w:pPr>
        <w:ind w:left="2832"/>
        <w:jc w:val="both"/>
        <w:rPr>
          <w:lang w:eastAsia="pt-BR"/>
        </w:rPr>
      </w:pPr>
    </w:p>
    <w:p w:rsidR="009B3ECE" w:rsidRDefault="00946094" w:rsidP="001274A1">
      <w:pPr>
        <w:ind w:firstLine="851"/>
        <w:jc w:val="both"/>
        <w:rPr>
          <w:lang w:eastAsia="pt-BR"/>
        </w:rPr>
      </w:pPr>
      <w:r>
        <w:rPr>
          <w:lang w:eastAsia="pt-BR"/>
        </w:rPr>
        <w:t>Assim, os</w:t>
      </w:r>
      <w:r w:rsidR="009B3ECE">
        <w:rPr>
          <w:lang w:eastAsia="pt-BR"/>
        </w:rPr>
        <w:t xml:space="preserve"> municípios, no exercício de sua autonomia administrativa, são também responsáveis pelo monitoramento dos níveis de risco do seu território. No entanto, a adoção de indicadores diversos daqueles adotados pelo Estado no exercício da sua competência para a coordenação da política pública de enfrentamento à pandemia, com a adoção de medidas de restrição e flexibilização, deve se</w:t>
      </w:r>
      <w:r w:rsidR="001274A1">
        <w:rPr>
          <w:lang w:eastAsia="pt-BR"/>
        </w:rPr>
        <w:t xml:space="preserve">r </w:t>
      </w:r>
      <w:r w:rsidR="009B3ECE">
        <w:rPr>
          <w:lang w:eastAsia="pt-BR"/>
        </w:rPr>
        <w:t>motivada pelo ente municipal e justificados os níveis de risco eventualmente em contrariedade àqueles apurados pelo governo estadual.</w:t>
      </w:r>
    </w:p>
    <w:p w:rsidR="008B288B" w:rsidRDefault="008B288B" w:rsidP="001274A1">
      <w:pPr>
        <w:ind w:firstLine="851"/>
        <w:jc w:val="both"/>
        <w:rPr>
          <w:lang w:eastAsia="pt-BR"/>
        </w:rPr>
      </w:pPr>
    </w:p>
    <w:p w:rsidR="00E93A21" w:rsidRDefault="009B3ECE" w:rsidP="00A802F5">
      <w:pPr>
        <w:ind w:firstLine="851"/>
        <w:jc w:val="both"/>
        <w:rPr>
          <w:lang w:eastAsia="pt-BR"/>
        </w:rPr>
      </w:pPr>
      <w:r>
        <w:rPr>
          <w:lang w:eastAsia="pt-BR"/>
        </w:rPr>
        <w:t>A divergência de indicadores e bandeiras</w:t>
      </w:r>
      <w:r w:rsidR="004840C2">
        <w:rPr>
          <w:lang w:eastAsia="pt-BR"/>
        </w:rPr>
        <w:t>/fases</w:t>
      </w:r>
      <w:r>
        <w:rPr>
          <w:lang w:eastAsia="pt-BR"/>
        </w:rPr>
        <w:t xml:space="preserve"> não apenas dificulta a compreensão da real situação epidemiológica no município, mas a própria articulação e implementação das políticas nos territórios, </w:t>
      </w:r>
      <w:r w:rsidR="0037739E">
        <w:rPr>
          <w:lang w:eastAsia="pt-BR"/>
        </w:rPr>
        <w:t xml:space="preserve">incluído a de educação, </w:t>
      </w:r>
      <w:r>
        <w:rPr>
          <w:lang w:eastAsia="pt-BR"/>
        </w:rPr>
        <w:t>em contrariedade à coordenação federativa que se exige.</w:t>
      </w:r>
    </w:p>
    <w:p w:rsidR="00A802F5" w:rsidRDefault="00405FE7" w:rsidP="009B3ECE">
      <w:pPr>
        <w:ind w:firstLine="851"/>
        <w:jc w:val="both"/>
        <w:rPr>
          <w:lang w:eastAsia="pt-BR"/>
        </w:rPr>
      </w:pPr>
      <w:r>
        <w:rPr>
          <w:lang w:eastAsia="pt-BR"/>
        </w:rPr>
        <w:lastRenderedPageBreak/>
        <w:t xml:space="preserve">  </w:t>
      </w:r>
      <w:r w:rsidR="00E57F74">
        <w:rPr>
          <w:lang w:eastAsia="pt-BR"/>
        </w:rPr>
        <w:t xml:space="preserve">    </w:t>
      </w:r>
    </w:p>
    <w:p w:rsidR="00405FE7" w:rsidRDefault="00A802F5" w:rsidP="009B3ECE">
      <w:pPr>
        <w:ind w:firstLine="851"/>
        <w:jc w:val="both"/>
        <w:rPr>
          <w:lang w:eastAsia="pt-BR"/>
        </w:rPr>
      </w:pPr>
      <w:r>
        <w:rPr>
          <w:lang w:eastAsia="pt-BR"/>
        </w:rPr>
        <w:t xml:space="preserve">No que tange ao modelo </w:t>
      </w:r>
      <w:r w:rsidR="00167938">
        <w:rPr>
          <w:lang w:eastAsia="pt-BR"/>
        </w:rPr>
        <w:t xml:space="preserve">educacional </w:t>
      </w:r>
      <w:r>
        <w:rPr>
          <w:lang w:eastAsia="pt-BR"/>
        </w:rPr>
        <w:t xml:space="preserve">a ser implementado, se remoto, híbrido ou presencial, </w:t>
      </w:r>
      <w:r w:rsidR="00694701">
        <w:rPr>
          <w:lang w:eastAsia="pt-BR"/>
        </w:rPr>
        <w:t>cabe ao poder executivo</w:t>
      </w:r>
      <w:r w:rsidR="00F131E0">
        <w:rPr>
          <w:lang w:eastAsia="pt-BR"/>
        </w:rPr>
        <w:t xml:space="preserve"> tal decisão</w:t>
      </w:r>
      <w:r w:rsidR="005C1F03">
        <w:rPr>
          <w:lang w:eastAsia="pt-BR"/>
        </w:rPr>
        <w:t>, mas vinculado à situação epidemiológica</w:t>
      </w:r>
      <w:r w:rsidR="000E40C4">
        <w:rPr>
          <w:lang w:eastAsia="pt-BR"/>
        </w:rPr>
        <w:t xml:space="preserve"> indicada pela vigilância </w:t>
      </w:r>
      <w:r w:rsidR="008E1C5C">
        <w:rPr>
          <w:lang w:eastAsia="pt-BR"/>
        </w:rPr>
        <w:t>municipal</w:t>
      </w:r>
      <w:r w:rsidR="00D36D4B">
        <w:rPr>
          <w:lang w:eastAsia="pt-BR"/>
        </w:rPr>
        <w:t xml:space="preserve"> </w:t>
      </w:r>
      <w:r w:rsidR="008E1C5C">
        <w:rPr>
          <w:lang w:eastAsia="pt-BR"/>
        </w:rPr>
        <w:t>ou estadual.</w:t>
      </w:r>
    </w:p>
    <w:p w:rsidR="00AC40DE" w:rsidRDefault="00AC40DE" w:rsidP="009B3ECE">
      <w:pPr>
        <w:ind w:firstLine="851"/>
        <w:jc w:val="both"/>
        <w:rPr>
          <w:lang w:eastAsia="pt-BR"/>
        </w:rPr>
      </w:pPr>
    </w:p>
    <w:p w:rsidR="00247427" w:rsidRDefault="00F04530" w:rsidP="007F50DE">
      <w:pPr>
        <w:ind w:firstLine="851"/>
        <w:jc w:val="both"/>
        <w:rPr>
          <w:lang w:eastAsia="pt-BR"/>
        </w:rPr>
      </w:pPr>
      <w:r>
        <w:rPr>
          <w:lang w:eastAsia="pt-BR"/>
        </w:rPr>
        <w:t xml:space="preserve">Certo é que o funcionamento das escolas </w:t>
      </w:r>
      <w:r w:rsidR="009308F9">
        <w:rPr>
          <w:lang w:eastAsia="pt-BR"/>
        </w:rPr>
        <w:t>deve ser objeto de planos específicos, denominados</w:t>
      </w:r>
      <w:r w:rsidR="00F86E78">
        <w:rPr>
          <w:lang w:eastAsia="pt-BR"/>
        </w:rPr>
        <w:t xml:space="preserve"> Planos de Retomada</w:t>
      </w:r>
      <w:r w:rsidR="003363BB">
        <w:rPr>
          <w:lang w:eastAsia="pt-BR"/>
        </w:rPr>
        <w:t xml:space="preserve"> (</w:t>
      </w:r>
      <w:r w:rsidR="007F50DE">
        <w:rPr>
          <w:lang w:eastAsia="pt-BR"/>
        </w:rPr>
        <w:t>secretaria)</w:t>
      </w:r>
      <w:r w:rsidR="00C13DB4">
        <w:rPr>
          <w:lang w:eastAsia="pt-BR"/>
        </w:rPr>
        <w:t xml:space="preserve"> e/</w:t>
      </w:r>
      <w:r w:rsidR="00F86E78">
        <w:rPr>
          <w:lang w:eastAsia="pt-BR"/>
        </w:rPr>
        <w:t xml:space="preserve"> ou Plano de Ação</w:t>
      </w:r>
      <w:r w:rsidR="00C13DB4">
        <w:rPr>
          <w:lang w:eastAsia="pt-BR"/>
        </w:rPr>
        <w:t xml:space="preserve"> (escolas)</w:t>
      </w:r>
      <w:r w:rsidR="00F86E78">
        <w:rPr>
          <w:lang w:eastAsia="pt-BR"/>
        </w:rPr>
        <w:t xml:space="preserve">, </w:t>
      </w:r>
      <w:r w:rsidR="00590294">
        <w:rPr>
          <w:lang w:eastAsia="pt-BR"/>
        </w:rPr>
        <w:t xml:space="preserve">no sentido de permitir o seu funcionamento com segurança mediante a adoção de protocolos </w:t>
      </w:r>
      <w:r w:rsidR="005B61AE">
        <w:rPr>
          <w:lang w:eastAsia="pt-BR"/>
        </w:rPr>
        <w:t xml:space="preserve">sanitários, para proteção de alunos, professores e outros profissionais. </w:t>
      </w:r>
    </w:p>
    <w:p w:rsidR="00247427" w:rsidRDefault="00247427">
      <w:pPr>
        <w:ind w:firstLine="851"/>
        <w:jc w:val="both"/>
        <w:rPr>
          <w:lang w:eastAsia="pt-BR"/>
        </w:rPr>
      </w:pPr>
    </w:p>
    <w:p w:rsidR="00247427" w:rsidRDefault="003A0AC7">
      <w:pPr>
        <w:ind w:firstLine="851"/>
        <w:jc w:val="both"/>
        <w:rPr>
          <w:lang w:eastAsia="pt-BR"/>
        </w:rPr>
      </w:pPr>
      <w:r>
        <w:rPr>
          <w:lang w:eastAsia="pt-BR"/>
        </w:rPr>
        <w:t>A COPEDUC elaborou dois enunciados acerca das providências que deverão ser tomadas</w:t>
      </w:r>
      <w:r w:rsidR="003279C1">
        <w:rPr>
          <w:lang w:eastAsia="pt-BR"/>
        </w:rPr>
        <w:t xml:space="preserve"> em relação a obrigatoriedade do retorno das aulas</w:t>
      </w:r>
      <w:r w:rsidR="004B1313">
        <w:rPr>
          <w:lang w:eastAsia="pt-BR"/>
        </w:rPr>
        <w:t xml:space="preserve">, </w:t>
      </w:r>
      <w:r w:rsidR="00B15423">
        <w:rPr>
          <w:lang w:eastAsia="pt-BR"/>
        </w:rPr>
        <w:t xml:space="preserve">opção </w:t>
      </w:r>
      <w:r w:rsidR="00487395">
        <w:rPr>
          <w:lang w:eastAsia="pt-BR"/>
        </w:rPr>
        <w:t xml:space="preserve">pelos pais de não participação </w:t>
      </w:r>
      <w:r w:rsidR="00F43101">
        <w:rPr>
          <w:lang w:eastAsia="pt-BR"/>
        </w:rPr>
        <w:t xml:space="preserve">de seus filhos </w:t>
      </w:r>
      <w:r w:rsidR="00487395">
        <w:rPr>
          <w:lang w:eastAsia="pt-BR"/>
        </w:rPr>
        <w:t>em aulas presenciais e necessidade de Busca Ativa de alunos</w:t>
      </w:r>
      <w:r w:rsidR="00F43101">
        <w:rPr>
          <w:lang w:eastAsia="pt-BR"/>
        </w:rPr>
        <w:t xml:space="preserve"> evadidos</w:t>
      </w:r>
      <w:r w:rsidR="007D1C09">
        <w:rPr>
          <w:lang w:eastAsia="pt-BR"/>
        </w:rPr>
        <w:t xml:space="preserve"> da rede.</w:t>
      </w:r>
      <w:r w:rsidR="00487395">
        <w:rPr>
          <w:lang w:eastAsia="pt-BR"/>
        </w:rPr>
        <w:t xml:space="preserve"> </w:t>
      </w:r>
      <w:r w:rsidR="003279C1">
        <w:rPr>
          <w:lang w:eastAsia="pt-BR"/>
        </w:rPr>
        <w:t xml:space="preserve"> </w:t>
      </w:r>
    </w:p>
    <w:p w:rsidR="00247427" w:rsidRDefault="00247427">
      <w:pPr>
        <w:ind w:firstLine="851"/>
        <w:jc w:val="both"/>
        <w:rPr>
          <w:lang w:eastAsia="pt-BR"/>
        </w:rPr>
      </w:pPr>
    </w:p>
    <w:p w:rsidR="00247427" w:rsidRPr="002E0577" w:rsidRDefault="003A0AC7">
      <w:pPr>
        <w:spacing w:after="120"/>
        <w:ind w:left="2832"/>
        <w:jc w:val="both"/>
        <w:rPr>
          <w:b/>
          <w:bCs/>
          <w:sz w:val="22"/>
          <w:szCs w:val="22"/>
          <w:lang w:eastAsia="pt-BR"/>
        </w:rPr>
      </w:pPr>
      <w:r w:rsidRPr="002E0577">
        <w:rPr>
          <w:b/>
          <w:bCs/>
          <w:sz w:val="22"/>
          <w:szCs w:val="22"/>
          <w:lang w:eastAsia="pt-BR"/>
        </w:rPr>
        <w:t>ENUNCIADO 1</w:t>
      </w:r>
    </w:p>
    <w:p w:rsidR="00247427" w:rsidRPr="002E0577" w:rsidRDefault="003A0AC7">
      <w:pPr>
        <w:spacing w:after="120"/>
        <w:ind w:left="2832"/>
        <w:jc w:val="both"/>
        <w:rPr>
          <w:b/>
          <w:bCs/>
          <w:sz w:val="22"/>
          <w:szCs w:val="22"/>
        </w:rPr>
      </w:pPr>
      <w:r w:rsidRPr="002E0577">
        <w:rPr>
          <w:b/>
          <w:bCs/>
          <w:sz w:val="22"/>
          <w:szCs w:val="22"/>
          <w:lang w:eastAsia="pt-BR"/>
        </w:rPr>
        <w:t xml:space="preserve">Ao Ministério Público compete a fiscalização da retomada das aulas presenciais considerando os critérios sanitários aprovados pelo poder público, submetendo-os, na hipótese de insuficiência, as providências legais. </w:t>
      </w:r>
      <w:r w:rsidRPr="002E0577">
        <w:rPr>
          <w:b/>
          <w:bCs/>
          <w:sz w:val="22"/>
          <w:szCs w:val="22"/>
        </w:rPr>
        <w:t>Definidos os protocolos sanitários e pedagógicos próprios para a política educacional, a retomada das aulas presenciais, embora regrada, gradual, híbrida e progressiva, faz-se imprescindível porquanto relacionada à garantia de direito humano fundamental.</w:t>
      </w:r>
    </w:p>
    <w:p w:rsidR="008B4C38" w:rsidRPr="002E0577" w:rsidRDefault="008B4C38">
      <w:pPr>
        <w:spacing w:after="120"/>
        <w:ind w:left="2832"/>
        <w:jc w:val="both"/>
        <w:rPr>
          <w:b/>
          <w:bCs/>
          <w:sz w:val="22"/>
          <w:szCs w:val="22"/>
        </w:rPr>
      </w:pPr>
    </w:p>
    <w:p w:rsidR="00247427" w:rsidRPr="002E0577" w:rsidRDefault="003A0AC7">
      <w:pPr>
        <w:suppressAutoHyphens w:val="0"/>
        <w:spacing w:after="120"/>
        <w:ind w:left="2832"/>
        <w:jc w:val="both"/>
        <w:rPr>
          <w:b/>
          <w:sz w:val="22"/>
          <w:szCs w:val="22"/>
          <w:lang w:eastAsia="en-US"/>
        </w:rPr>
      </w:pPr>
      <w:r w:rsidRPr="002E0577">
        <w:rPr>
          <w:b/>
          <w:sz w:val="22"/>
          <w:szCs w:val="22"/>
          <w:lang w:eastAsia="en-US"/>
        </w:rPr>
        <w:t>ENUNCIADO 02</w:t>
      </w:r>
    </w:p>
    <w:p w:rsidR="00247427" w:rsidRDefault="003A0AC7" w:rsidP="0069202B">
      <w:pPr>
        <w:suppressAutoHyphens w:val="0"/>
        <w:spacing w:after="120"/>
        <w:ind w:left="2832"/>
        <w:jc w:val="both"/>
        <w:rPr>
          <w:b/>
          <w:sz w:val="22"/>
          <w:szCs w:val="22"/>
          <w:lang w:eastAsia="en-US"/>
        </w:rPr>
      </w:pPr>
      <w:r w:rsidRPr="002E0577">
        <w:rPr>
          <w:b/>
          <w:sz w:val="22"/>
          <w:szCs w:val="22"/>
          <w:lang w:eastAsia="en-US"/>
        </w:rPr>
        <w:t>O Ministério Público deve, enquanto vigente o Decreto de Calamidade ou de Emergência devido à pandemia Covid-19, adotar as medidas necessárias visando a assegurar aos pais ou responsáveis a opção pelas aulas não presenciais. Nesse contexto, compete, ainda, ao Ministério Público o dever de fiscalizar o poder público, em especial a escola e os órgãos públicos de assistência social, saúde e proteção à infância, quanto à efetiva escolha das famílias e a concreta participação nas atividades não presenciais, havendo obrigação de realizar busca ativa desses estudantes, a fim de garantir o seu direito à educação, bem como a verificação de situação de vulnerabilidade.</w:t>
      </w:r>
    </w:p>
    <w:p w:rsidR="0089239C" w:rsidRDefault="0089239C" w:rsidP="0089239C">
      <w:pPr>
        <w:suppressAutoHyphens w:val="0"/>
        <w:spacing w:after="120"/>
        <w:jc w:val="both"/>
        <w:rPr>
          <w:b/>
          <w:sz w:val="22"/>
          <w:szCs w:val="22"/>
          <w:lang w:eastAsia="en-US"/>
        </w:rPr>
      </w:pPr>
    </w:p>
    <w:p w:rsidR="0089239C" w:rsidRPr="008E3688" w:rsidRDefault="0089239C" w:rsidP="0089239C">
      <w:pPr>
        <w:suppressAutoHyphens w:val="0"/>
        <w:spacing w:after="120"/>
        <w:jc w:val="both"/>
        <w:rPr>
          <w:b/>
          <w:lang w:eastAsia="en-US"/>
        </w:rPr>
      </w:pPr>
      <w:r w:rsidRPr="008E3688">
        <w:rPr>
          <w:b/>
          <w:lang w:eastAsia="en-US"/>
        </w:rPr>
        <w:t xml:space="preserve">III – SUGESTÕES PARA </w:t>
      </w:r>
      <w:r w:rsidR="00C95262" w:rsidRPr="008E3688">
        <w:rPr>
          <w:b/>
          <w:lang w:eastAsia="en-US"/>
        </w:rPr>
        <w:t xml:space="preserve">A ATUAÇÃO </w:t>
      </w:r>
      <w:r w:rsidR="003E48B9" w:rsidRPr="008E3688">
        <w:rPr>
          <w:b/>
          <w:lang w:eastAsia="en-US"/>
        </w:rPr>
        <w:t>MINISTERIAL</w:t>
      </w:r>
      <w:r w:rsidR="002244AF" w:rsidRPr="008E3688">
        <w:rPr>
          <w:b/>
          <w:lang w:eastAsia="en-US"/>
        </w:rPr>
        <w:t xml:space="preserve"> NA EDUCAÇÃO </w:t>
      </w:r>
      <w:r w:rsidR="00EC6339" w:rsidRPr="008E3688">
        <w:rPr>
          <w:b/>
          <w:lang w:eastAsia="en-US"/>
        </w:rPr>
        <w:t xml:space="preserve">DURANTE </w:t>
      </w:r>
      <w:r w:rsidR="00E2305E" w:rsidRPr="008E3688">
        <w:rPr>
          <w:b/>
          <w:lang w:eastAsia="en-US"/>
        </w:rPr>
        <w:t>EM 2021</w:t>
      </w:r>
    </w:p>
    <w:p w:rsidR="00247427" w:rsidRDefault="00247427">
      <w:pPr>
        <w:ind w:firstLine="851"/>
        <w:jc w:val="both"/>
        <w:rPr>
          <w:lang w:eastAsia="pt-BR"/>
        </w:rPr>
      </w:pPr>
    </w:p>
    <w:p w:rsidR="00247427" w:rsidRDefault="003A0AC7">
      <w:pPr>
        <w:spacing w:after="120"/>
        <w:jc w:val="both"/>
        <w:rPr>
          <w:lang w:eastAsia="en-US"/>
        </w:rPr>
      </w:pPr>
      <w:r>
        <w:rPr>
          <w:lang w:eastAsia="pt-BR"/>
        </w:rPr>
        <w:t xml:space="preserve">                </w:t>
      </w:r>
      <w:r w:rsidRPr="00876456">
        <w:rPr>
          <w:lang w:eastAsia="pt-BR"/>
        </w:rPr>
        <w:t>Diante d</w:t>
      </w:r>
      <w:r w:rsidR="00AC499B" w:rsidRPr="00876456">
        <w:rPr>
          <w:lang w:eastAsia="pt-BR"/>
        </w:rPr>
        <w:t xml:space="preserve">o </w:t>
      </w:r>
      <w:r w:rsidRPr="00876456">
        <w:rPr>
          <w:lang w:eastAsia="pt-BR"/>
        </w:rPr>
        <w:t xml:space="preserve">exposto, </w:t>
      </w:r>
      <w:r w:rsidR="00930833" w:rsidRPr="00876456">
        <w:rPr>
          <w:lang w:eastAsia="pt-BR"/>
        </w:rPr>
        <w:t xml:space="preserve">e </w:t>
      </w:r>
      <w:r w:rsidR="00FB1C5D" w:rsidRPr="00876456">
        <w:rPr>
          <w:lang w:eastAsia="pt-BR"/>
        </w:rPr>
        <w:t>visando uma atuação eficaz do Ministério Público n</w:t>
      </w:r>
      <w:r w:rsidR="005F1846" w:rsidRPr="00876456">
        <w:rPr>
          <w:lang w:eastAsia="pt-BR"/>
        </w:rPr>
        <w:t>a</w:t>
      </w:r>
      <w:r w:rsidR="00FB1C5D" w:rsidRPr="00876456">
        <w:rPr>
          <w:lang w:eastAsia="pt-BR"/>
        </w:rPr>
        <w:t xml:space="preserve"> área</w:t>
      </w:r>
      <w:r w:rsidR="005F1846" w:rsidRPr="00876456">
        <w:rPr>
          <w:lang w:eastAsia="pt-BR"/>
        </w:rPr>
        <w:t xml:space="preserve"> educacional </w:t>
      </w:r>
      <w:r w:rsidR="00AD4F21" w:rsidRPr="00876456">
        <w:rPr>
          <w:lang w:eastAsia="pt-BR"/>
        </w:rPr>
        <w:t>em 2021</w:t>
      </w:r>
      <w:r w:rsidR="006E55DE" w:rsidRPr="00876456">
        <w:rPr>
          <w:lang w:eastAsia="pt-BR"/>
        </w:rPr>
        <w:t>,</w:t>
      </w:r>
      <w:r w:rsidR="00FB1C5D" w:rsidRPr="00876456">
        <w:rPr>
          <w:lang w:eastAsia="pt-BR"/>
        </w:rPr>
        <w:t xml:space="preserve"> </w:t>
      </w:r>
      <w:r w:rsidRPr="00876456">
        <w:rPr>
          <w:lang w:eastAsia="pt-BR"/>
        </w:rPr>
        <w:t xml:space="preserve">sugere-se </w:t>
      </w:r>
      <w:r w:rsidRPr="00876456">
        <w:rPr>
          <w:lang w:eastAsia="en-US"/>
        </w:rPr>
        <w:t xml:space="preserve">priorizar a atuação extrajudicial, com uso de técnicas de monitoramento, diálogo, construção coletiva </w:t>
      </w:r>
      <w:r w:rsidR="00AD4F21" w:rsidRPr="00876456">
        <w:rPr>
          <w:lang w:eastAsia="en-US"/>
        </w:rPr>
        <w:t xml:space="preserve">de alternativas, </w:t>
      </w:r>
      <w:r w:rsidRPr="00876456">
        <w:rPr>
          <w:lang w:eastAsia="en-US"/>
        </w:rPr>
        <w:t xml:space="preserve">com expedição de </w:t>
      </w:r>
      <w:r w:rsidR="00312D00" w:rsidRPr="00876456">
        <w:rPr>
          <w:lang w:eastAsia="en-US"/>
        </w:rPr>
        <w:lastRenderedPageBreak/>
        <w:t>Recomendações</w:t>
      </w:r>
      <w:r w:rsidRPr="00876456">
        <w:rPr>
          <w:lang w:eastAsia="en-US"/>
        </w:rPr>
        <w:t xml:space="preserve"> e Termo de Ajustamento de Conduta, </w:t>
      </w:r>
      <w:r w:rsidR="00A84A49" w:rsidRPr="00876456">
        <w:rPr>
          <w:lang w:eastAsia="en-US"/>
        </w:rPr>
        <w:t>sem prejuízo, quando o caso exigir,</w:t>
      </w:r>
      <w:r w:rsidR="00367F07" w:rsidRPr="00876456">
        <w:rPr>
          <w:lang w:eastAsia="en-US"/>
        </w:rPr>
        <w:t xml:space="preserve"> do</w:t>
      </w:r>
      <w:r w:rsidR="000623DD" w:rsidRPr="00876456">
        <w:rPr>
          <w:lang w:eastAsia="en-US"/>
        </w:rPr>
        <w:t xml:space="preserve"> </w:t>
      </w:r>
      <w:r w:rsidRPr="00876456">
        <w:rPr>
          <w:lang w:eastAsia="en-US"/>
        </w:rPr>
        <w:t>ajuiza</w:t>
      </w:r>
      <w:r w:rsidR="0062565B" w:rsidRPr="00876456">
        <w:rPr>
          <w:lang w:eastAsia="en-US"/>
        </w:rPr>
        <w:t>mento de Tutelas de Urgência e</w:t>
      </w:r>
      <w:r w:rsidRPr="00876456">
        <w:rPr>
          <w:lang w:eastAsia="en-US"/>
        </w:rPr>
        <w:t xml:space="preserve"> Ação Civil Pública</w:t>
      </w:r>
      <w:r w:rsidR="0070727E" w:rsidRPr="00876456">
        <w:rPr>
          <w:lang w:eastAsia="en-US"/>
        </w:rPr>
        <w:t>,</w:t>
      </w:r>
      <w:r w:rsidR="00D269EF" w:rsidRPr="00876456">
        <w:rPr>
          <w:lang w:eastAsia="en-US"/>
        </w:rPr>
        <w:t xml:space="preserve"> com obrigação de fazer/não fazer.</w:t>
      </w:r>
    </w:p>
    <w:p w:rsidR="00247427" w:rsidRDefault="00247427">
      <w:pPr>
        <w:ind w:firstLine="851"/>
        <w:jc w:val="both"/>
        <w:rPr>
          <w:lang w:eastAsia="pt-BR"/>
        </w:rPr>
      </w:pPr>
    </w:p>
    <w:p w:rsidR="00247427" w:rsidRDefault="00247427">
      <w:pPr>
        <w:ind w:firstLine="851"/>
        <w:jc w:val="both"/>
        <w:rPr>
          <w:lang w:eastAsia="pt-BR"/>
        </w:rPr>
      </w:pPr>
    </w:p>
    <w:p w:rsidR="00247427" w:rsidRDefault="003A0AC7">
      <w:pPr>
        <w:ind w:firstLine="851"/>
        <w:jc w:val="both"/>
        <w:rPr>
          <w:lang w:eastAsia="pt-BR"/>
        </w:rPr>
      </w:pPr>
      <w:r>
        <w:rPr>
          <w:lang w:eastAsia="pt-BR"/>
        </w:rPr>
        <w:t xml:space="preserve"> 1 – Para o cumprimento do calendário de 2020 ( carga horária de 800 horas):</w:t>
      </w:r>
    </w:p>
    <w:p w:rsidR="00247427" w:rsidRDefault="00247427">
      <w:pPr>
        <w:ind w:firstLine="851"/>
        <w:jc w:val="both"/>
        <w:rPr>
          <w:lang w:eastAsia="pt-BR"/>
        </w:rPr>
      </w:pPr>
    </w:p>
    <w:p w:rsidR="00247427" w:rsidRDefault="003A0AC7">
      <w:pPr>
        <w:numPr>
          <w:ilvl w:val="0"/>
          <w:numId w:val="2"/>
        </w:numPr>
        <w:jc w:val="both"/>
        <w:rPr>
          <w:color w:val="000000" w:themeColor="text1"/>
          <w:lang w:eastAsia="pt-BR"/>
        </w:rPr>
      </w:pPr>
      <w:r>
        <w:rPr>
          <w:color w:val="000000" w:themeColor="text1"/>
          <w:lang w:eastAsia="pt-BR"/>
        </w:rPr>
        <w:t>Verificar se o gestor local definiu em ato (portaria ou instrução normativa) ou através de resoluções do Conselho Municipal de Educação</w:t>
      </w:r>
      <w:r w:rsidR="00CE651E">
        <w:rPr>
          <w:color w:val="000000" w:themeColor="text1"/>
          <w:lang w:eastAsia="pt-BR"/>
        </w:rPr>
        <w:t xml:space="preserve"> as seguintes </w:t>
      </w:r>
      <w:r w:rsidR="00316806">
        <w:rPr>
          <w:color w:val="000000" w:themeColor="text1"/>
          <w:lang w:eastAsia="pt-BR"/>
        </w:rPr>
        <w:t>requisitos</w:t>
      </w:r>
      <w:r>
        <w:rPr>
          <w:color w:val="000000" w:themeColor="text1"/>
          <w:lang w:eastAsia="pt-BR"/>
        </w:rPr>
        <w:t xml:space="preserve">: </w:t>
      </w:r>
    </w:p>
    <w:p w:rsidR="00247427" w:rsidRDefault="00247427">
      <w:pPr>
        <w:ind w:left="2280"/>
        <w:jc w:val="both"/>
        <w:rPr>
          <w:color w:val="000000" w:themeColor="text1"/>
          <w:lang w:eastAsia="pt-BR"/>
        </w:rPr>
      </w:pPr>
    </w:p>
    <w:p w:rsidR="00D10125" w:rsidRDefault="003A0AC7" w:rsidP="00E842A0">
      <w:pPr>
        <w:ind w:left="2832"/>
        <w:jc w:val="both"/>
        <w:rPr>
          <w:color w:val="000000" w:themeColor="text1"/>
          <w:lang w:eastAsia="pt-BR"/>
        </w:rPr>
      </w:pPr>
      <w:r>
        <w:rPr>
          <w:color w:val="000000" w:themeColor="text1"/>
          <w:lang w:eastAsia="pt-BR"/>
        </w:rPr>
        <w:t xml:space="preserve">a.1. </w:t>
      </w:r>
      <w:r w:rsidR="00D10125">
        <w:rPr>
          <w:color w:val="000000" w:themeColor="text1"/>
          <w:lang w:eastAsia="pt-BR"/>
        </w:rPr>
        <w:t xml:space="preserve">Plano de </w:t>
      </w:r>
      <w:r w:rsidR="00435803">
        <w:rPr>
          <w:color w:val="000000" w:themeColor="text1"/>
          <w:lang w:eastAsia="pt-BR"/>
        </w:rPr>
        <w:t>Retomada</w:t>
      </w:r>
      <w:r w:rsidR="00D10125">
        <w:rPr>
          <w:color w:val="000000" w:themeColor="text1"/>
          <w:lang w:eastAsia="pt-BR"/>
        </w:rPr>
        <w:t xml:space="preserve">/ Atividades para  o ano de 2020 pela rede municipal que definiu as estratégias de trabalho com recursos disponíveis, metodologia, avaliação e replanejamento ao longo do processo; </w:t>
      </w:r>
    </w:p>
    <w:p w:rsidR="00247427" w:rsidRDefault="003A0AC7">
      <w:pPr>
        <w:ind w:left="2832"/>
        <w:jc w:val="both"/>
        <w:rPr>
          <w:color w:val="000000" w:themeColor="text1"/>
          <w:lang w:eastAsia="pt-BR"/>
        </w:rPr>
      </w:pPr>
      <w:r>
        <w:rPr>
          <w:color w:val="000000" w:themeColor="text1"/>
          <w:lang w:eastAsia="pt-BR"/>
        </w:rPr>
        <w:t xml:space="preserve"> a.2. </w:t>
      </w:r>
      <w:r w:rsidR="00127527">
        <w:rPr>
          <w:color w:val="000000" w:themeColor="text1"/>
          <w:lang w:eastAsia="pt-BR"/>
        </w:rPr>
        <w:t>O</w:t>
      </w:r>
      <w:r>
        <w:rPr>
          <w:color w:val="000000" w:themeColor="text1"/>
          <w:lang w:eastAsia="pt-BR"/>
        </w:rPr>
        <w:t xml:space="preserve"> limite de carga horária, por meio de planejamento e atividades desenvolvidas</w:t>
      </w:r>
      <w:r w:rsidR="000665C1">
        <w:rPr>
          <w:color w:val="000000" w:themeColor="text1"/>
          <w:lang w:eastAsia="pt-BR"/>
        </w:rPr>
        <w:t xml:space="preserve"> no Plano</w:t>
      </w:r>
      <w:r>
        <w:rPr>
          <w:color w:val="000000" w:themeColor="text1"/>
          <w:lang w:eastAsia="pt-BR"/>
        </w:rPr>
        <w:t xml:space="preserve"> conforme definido na Lei no. 14.040/2020 e pareceres CNE/CP 5/2020 e  11/2020; </w:t>
      </w:r>
    </w:p>
    <w:p w:rsidR="00247427" w:rsidRDefault="003A0AC7">
      <w:pPr>
        <w:ind w:left="2832"/>
        <w:jc w:val="both"/>
        <w:rPr>
          <w:color w:val="000000" w:themeColor="text1"/>
          <w:lang w:eastAsia="pt-BR"/>
        </w:rPr>
      </w:pPr>
      <w:r>
        <w:rPr>
          <w:color w:val="000000" w:themeColor="text1"/>
          <w:lang w:eastAsia="pt-BR"/>
        </w:rPr>
        <w:t xml:space="preserve">a.3. </w:t>
      </w:r>
      <w:r w:rsidR="00127527">
        <w:rPr>
          <w:color w:val="000000" w:themeColor="text1"/>
          <w:lang w:eastAsia="pt-BR"/>
        </w:rPr>
        <w:t xml:space="preserve">As </w:t>
      </w:r>
      <w:r>
        <w:rPr>
          <w:color w:val="000000" w:themeColor="text1"/>
          <w:lang w:eastAsia="pt-BR"/>
        </w:rPr>
        <w:t>atividades pedagógicas não presenciais (remotas ou híbridas)  foram contabilizados para a educação infantil e o ensino fundamental;</w:t>
      </w:r>
    </w:p>
    <w:p w:rsidR="00247427" w:rsidRDefault="003A0AC7">
      <w:pPr>
        <w:ind w:left="2832"/>
        <w:jc w:val="both"/>
        <w:rPr>
          <w:lang w:eastAsia="pt-BR"/>
        </w:rPr>
      </w:pPr>
      <w:r>
        <w:rPr>
          <w:color w:val="000000" w:themeColor="text1"/>
          <w:lang w:eastAsia="pt-BR"/>
        </w:rPr>
        <w:t xml:space="preserve"> a.4 </w:t>
      </w:r>
      <w:r w:rsidR="00127527">
        <w:rPr>
          <w:color w:val="000000" w:themeColor="text1"/>
          <w:lang w:eastAsia="pt-BR"/>
        </w:rPr>
        <w:t xml:space="preserve">Os </w:t>
      </w:r>
      <w:r>
        <w:rPr>
          <w:color w:val="000000" w:themeColor="text1"/>
          <w:lang w:eastAsia="pt-BR"/>
        </w:rPr>
        <w:t xml:space="preserve">parâmetros de qualidade para tal aproveitamento </w:t>
      </w:r>
      <w:r>
        <w:rPr>
          <w:lang w:eastAsia="pt-BR"/>
        </w:rPr>
        <w:t xml:space="preserve">atendeu aos requisitos previstos para o seu reconhecimento e validação, de forma que se preserve o padrão de qualidade previsto no inciso IX do artigo 3º. da LDB e inciso VII do artigo 206 da Constituição Federal;    </w:t>
      </w:r>
      <w:r>
        <w:rPr>
          <w:color w:val="000000" w:themeColor="text1"/>
          <w:lang w:eastAsia="pt-BR"/>
        </w:rPr>
        <w:t xml:space="preserve">  </w:t>
      </w:r>
    </w:p>
    <w:p w:rsidR="00296508" w:rsidRDefault="003A0AC7">
      <w:pPr>
        <w:ind w:left="2832"/>
        <w:jc w:val="both"/>
        <w:rPr>
          <w:color w:val="000000" w:themeColor="text1"/>
          <w:lang w:eastAsia="pt-BR"/>
        </w:rPr>
      </w:pPr>
      <w:r>
        <w:rPr>
          <w:color w:val="000000" w:themeColor="text1"/>
          <w:lang w:eastAsia="pt-BR"/>
        </w:rPr>
        <w:t xml:space="preserve">a.5. </w:t>
      </w:r>
      <w:r w:rsidR="007A4237">
        <w:rPr>
          <w:color w:val="000000" w:themeColor="text1"/>
          <w:lang w:eastAsia="pt-BR"/>
        </w:rPr>
        <w:t xml:space="preserve">A revisão </w:t>
      </w:r>
      <w:r>
        <w:rPr>
          <w:color w:val="000000" w:themeColor="text1"/>
          <w:lang w:eastAsia="pt-BR"/>
        </w:rPr>
        <w:t>do  projeto político pedagógico de cada escola de forma a contemplar o Plano de Ação;</w:t>
      </w:r>
    </w:p>
    <w:p w:rsidR="007E0240" w:rsidRDefault="000E6866">
      <w:pPr>
        <w:ind w:left="2832"/>
        <w:jc w:val="both"/>
        <w:rPr>
          <w:color w:val="000000" w:themeColor="text1"/>
          <w:lang w:eastAsia="pt-BR"/>
        </w:rPr>
      </w:pPr>
      <w:r>
        <w:rPr>
          <w:color w:val="000000" w:themeColor="text1"/>
          <w:lang w:eastAsia="pt-BR"/>
        </w:rPr>
        <w:t>a.</w:t>
      </w:r>
      <w:r w:rsidR="00EA53B8">
        <w:rPr>
          <w:color w:val="000000" w:themeColor="text1"/>
          <w:lang w:eastAsia="pt-BR"/>
        </w:rPr>
        <w:t>6.</w:t>
      </w:r>
      <w:r w:rsidR="003A0AC7">
        <w:rPr>
          <w:color w:val="000000" w:themeColor="text1"/>
          <w:lang w:eastAsia="pt-BR"/>
        </w:rPr>
        <w:t xml:space="preserve"> </w:t>
      </w:r>
      <w:r w:rsidR="003A0AC7" w:rsidRPr="000E2015">
        <w:rPr>
          <w:color w:val="000000" w:themeColor="text1"/>
          <w:lang w:eastAsia="pt-BR"/>
        </w:rPr>
        <w:t xml:space="preserve">se o Plano de Ação </w:t>
      </w:r>
      <w:r w:rsidR="00232B64">
        <w:rPr>
          <w:color w:val="000000" w:themeColor="text1"/>
          <w:lang w:eastAsia="pt-BR"/>
        </w:rPr>
        <w:t>(feito pelas escolas</w:t>
      </w:r>
      <w:r w:rsidR="00F3202C">
        <w:rPr>
          <w:color w:val="000000" w:themeColor="text1"/>
          <w:lang w:eastAsia="pt-BR"/>
        </w:rPr>
        <w:t xml:space="preserve">) </w:t>
      </w:r>
      <w:r w:rsidR="003A0AC7" w:rsidRPr="000E2015">
        <w:rPr>
          <w:color w:val="000000" w:themeColor="text1"/>
          <w:lang w:eastAsia="pt-BR"/>
        </w:rPr>
        <w:t xml:space="preserve">desse período de atividades </w:t>
      </w:r>
      <w:r w:rsidR="000E2015" w:rsidRPr="000E2015">
        <w:rPr>
          <w:color w:val="000000" w:themeColor="text1"/>
          <w:lang w:eastAsia="pt-BR"/>
        </w:rPr>
        <w:t>pedagógicas</w:t>
      </w:r>
      <w:r w:rsidR="003A0AC7" w:rsidRPr="000E2015">
        <w:rPr>
          <w:color w:val="000000" w:themeColor="text1"/>
          <w:lang w:eastAsia="pt-BR"/>
        </w:rPr>
        <w:t xml:space="preserve"> não presenciais teve alinhamento com o projeto político pedagógico das escolas; </w:t>
      </w:r>
    </w:p>
    <w:p w:rsidR="00247427" w:rsidRPr="000E2015" w:rsidRDefault="007E0240">
      <w:pPr>
        <w:ind w:left="2832"/>
        <w:jc w:val="both"/>
        <w:rPr>
          <w:color w:val="000000" w:themeColor="text1"/>
          <w:lang w:eastAsia="pt-BR"/>
        </w:rPr>
      </w:pPr>
      <w:r>
        <w:rPr>
          <w:color w:val="000000" w:themeColor="text1"/>
          <w:lang w:eastAsia="pt-BR"/>
        </w:rPr>
        <w:t xml:space="preserve">a.7. </w:t>
      </w:r>
      <w:r w:rsidR="003A0AC7" w:rsidRPr="000E2015">
        <w:rPr>
          <w:color w:val="000000" w:themeColor="text1"/>
          <w:lang w:eastAsia="pt-BR"/>
        </w:rPr>
        <w:t>ou se houve reorganização curricular, com definição das habilidades e conteúdos essenciais do currículo, tendo em vista as aulas remotas;</w:t>
      </w:r>
    </w:p>
    <w:p w:rsidR="00247427" w:rsidRPr="000E2015" w:rsidRDefault="003A0AC7">
      <w:pPr>
        <w:ind w:left="2832"/>
        <w:jc w:val="both"/>
        <w:rPr>
          <w:color w:val="000000" w:themeColor="text1"/>
          <w:lang w:eastAsia="pt-BR"/>
        </w:rPr>
      </w:pPr>
      <w:r w:rsidRPr="000E2015">
        <w:rPr>
          <w:color w:val="000000" w:themeColor="text1"/>
          <w:lang w:eastAsia="pt-BR"/>
        </w:rPr>
        <w:t>a.</w:t>
      </w:r>
      <w:r w:rsidR="007E0240">
        <w:rPr>
          <w:color w:val="000000" w:themeColor="text1"/>
          <w:lang w:eastAsia="pt-BR"/>
        </w:rPr>
        <w:t>8</w:t>
      </w:r>
      <w:r w:rsidRPr="000E2015">
        <w:rPr>
          <w:color w:val="000000" w:themeColor="text1"/>
          <w:lang w:eastAsia="pt-BR"/>
        </w:rPr>
        <w:t>. se a rede encaminhou ao CME, o calendário escolar de 2020 para aprovação (considerando as reposições de aula ou cômputo das horas de atividades remotas) referente ao período de paralisação de atividades presenciais;</w:t>
      </w:r>
    </w:p>
    <w:p w:rsidR="00247427" w:rsidRDefault="00247427">
      <w:pPr>
        <w:ind w:left="2832"/>
        <w:jc w:val="both"/>
        <w:rPr>
          <w:color w:val="000000" w:themeColor="text1"/>
          <w:lang w:eastAsia="pt-BR"/>
        </w:rPr>
      </w:pPr>
    </w:p>
    <w:p w:rsidR="00247427" w:rsidRDefault="00247427">
      <w:pPr>
        <w:ind w:left="2832"/>
        <w:jc w:val="both"/>
        <w:rPr>
          <w:color w:val="000000" w:themeColor="text1"/>
          <w:lang w:eastAsia="pt-BR"/>
        </w:rPr>
      </w:pPr>
    </w:p>
    <w:p w:rsidR="00247427" w:rsidRDefault="00247427">
      <w:pPr>
        <w:ind w:left="2832"/>
        <w:jc w:val="both"/>
        <w:rPr>
          <w:color w:val="000000" w:themeColor="text1"/>
          <w:lang w:eastAsia="pt-BR"/>
        </w:rPr>
      </w:pPr>
    </w:p>
    <w:p w:rsidR="00247427" w:rsidRDefault="003A0AC7">
      <w:pPr>
        <w:pStyle w:val="PargrafodaLista"/>
        <w:numPr>
          <w:ilvl w:val="0"/>
          <w:numId w:val="2"/>
        </w:numPr>
        <w:jc w:val="both"/>
        <w:rPr>
          <w:color w:val="000000" w:themeColor="text1"/>
          <w:sz w:val="24"/>
          <w:szCs w:val="24"/>
        </w:rPr>
      </w:pPr>
      <w:r>
        <w:rPr>
          <w:color w:val="000000" w:themeColor="text1"/>
          <w:sz w:val="24"/>
          <w:szCs w:val="24"/>
        </w:rPr>
        <w:t>Verificar acerca das vulnerabilidades de alunos:</w:t>
      </w:r>
    </w:p>
    <w:p w:rsidR="00247427" w:rsidRDefault="00247427">
      <w:pPr>
        <w:jc w:val="both"/>
        <w:rPr>
          <w:color w:val="000000" w:themeColor="text1"/>
        </w:rPr>
      </w:pPr>
    </w:p>
    <w:p w:rsidR="00247427" w:rsidRDefault="003A0AC7">
      <w:pPr>
        <w:ind w:left="2832"/>
        <w:jc w:val="both"/>
        <w:rPr>
          <w:lang w:eastAsia="pt-BR"/>
        </w:rPr>
      </w:pPr>
      <w:r>
        <w:rPr>
          <w:color w:val="000000" w:themeColor="text1"/>
        </w:rPr>
        <w:t xml:space="preserve">b.1. se foi feito mapeamento </w:t>
      </w:r>
      <w:r w:rsidR="002E5ECA">
        <w:rPr>
          <w:color w:val="000000" w:themeColor="text1"/>
        </w:rPr>
        <w:t xml:space="preserve">de </w:t>
      </w:r>
      <w:r>
        <w:rPr>
          <w:lang w:eastAsia="pt-BR"/>
        </w:rPr>
        <w:t xml:space="preserve">alunos que não tiveram acesso </w:t>
      </w:r>
      <w:r w:rsidR="004D570D">
        <w:rPr>
          <w:lang w:eastAsia="pt-BR"/>
        </w:rPr>
        <w:t>às</w:t>
      </w:r>
      <w:r>
        <w:rPr>
          <w:lang w:eastAsia="pt-BR"/>
        </w:rPr>
        <w:t xml:space="preserve"> plataformas</w:t>
      </w:r>
      <w:r w:rsidR="00F905D1">
        <w:rPr>
          <w:lang w:eastAsia="pt-BR"/>
        </w:rPr>
        <w:t>,</w:t>
      </w:r>
      <w:r>
        <w:rPr>
          <w:lang w:eastAsia="pt-BR"/>
        </w:rPr>
        <w:t xml:space="preserve"> e outros que não conseguiram </w:t>
      </w:r>
      <w:r>
        <w:rPr>
          <w:lang w:eastAsia="pt-BR"/>
        </w:rPr>
        <w:lastRenderedPageBreak/>
        <w:t>acompanhar às aulas não presenciais, oferecida</w:t>
      </w:r>
      <w:r w:rsidR="00F905D1">
        <w:rPr>
          <w:lang w:eastAsia="pt-BR"/>
        </w:rPr>
        <w:t>s</w:t>
      </w:r>
      <w:r>
        <w:rPr>
          <w:lang w:eastAsia="pt-BR"/>
        </w:rPr>
        <w:t xml:space="preserve"> pela rede de ensino;</w:t>
      </w:r>
    </w:p>
    <w:p w:rsidR="00656B8D" w:rsidRDefault="00656B8D">
      <w:pPr>
        <w:ind w:left="2832"/>
        <w:jc w:val="both"/>
        <w:rPr>
          <w:lang w:eastAsia="pt-BR"/>
        </w:rPr>
      </w:pPr>
    </w:p>
    <w:p w:rsidR="00247427" w:rsidRDefault="003A0AC7">
      <w:pPr>
        <w:ind w:left="2832"/>
        <w:jc w:val="both"/>
        <w:rPr>
          <w:lang w:eastAsia="pt-BR"/>
        </w:rPr>
      </w:pPr>
      <w:r>
        <w:rPr>
          <w:lang w:eastAsia="pt-BR"/>
        </w:rPr>
        <w:t xml:space="preserve">b.2. se foi oferecida pela escola, proposta pedagógica de inclusão desses alunos; </w:t>
      </w:r>
    </w:p>
    <w:p w:rsidR="00656B8D" w:rsidRDefault="00656B8D">
      <w:pPr>
        <w:ind w:left="2832"/>
        <w:jc w:val="both"/>
        <w:rPr>
          <w:lang w:eastAsia="pt-BR"/>
        </w:rPr>
      </w:pPr>
    </w:p>
    <w:p w:rsidR="00247427" w:rsidRDefault="003A0AC7">
      <w:pPr>
        <w:ind w:left="2832"/>
        <w:jc w:val="both"/>
        <w:rPr>
          <w:lang w:eastAsia="pt-BR"/>
        </w:rPr>
      </w:pPr>
      <w:r>
        <w:rPr>
          <w:lang w:eastAsia="pt-BR"/>
        </w:rPr>
        <w:t>b.3. se foi identificado processos de exclusão na diversidade de alunos com deficiência e da educação de jovens e adultos – EJA, com a elaboração de estratégias de recomposição dos conteúdos;</w:t>
      </w:r>
    </w:p>
    <w:p w:rsidR="00D80172" w:rsidRDefault="00D80172">
      <w:pPr>
        <w:ind w:left="2832"/>
        <w:jc w:val="both"/>
        <w:rPr>
          <w:lang w:eastAsia="pt-BR"/>
        </w:rPr>
      </w:pPr>
    </w:p>
    <w:p w:rsidR="00247427" w:rsidRDefault="003A0AC7">
      <w:pPr>
        <w:ind w:left="2832"/>
        <w:jc w:val="both"/>
        <w:rPr>
          <w:lang w:eastAsia="pt-BR"/>
        </w:rPr>
      </w:pPr>
      <w:r>
        <w:rPr>
          <w:lang w:eastAsia="pt-BR"/>
        </w:rPr>
        <w:t>b.4. se há alunos estrangeiros, quilombolas, indígenas</w:t>
      </w:r>
      <w:r w:rsidR="0050365E">
        <w:rPr>
          <w:lang w:eastAsia="pt-BR"/>
        </w:rPr>
        <w:t xml:space="preserve"> e comunidades tradicionais,</w:t>
      </w:r>
      <w:r>
        <w:rPr>
          <w:lang w:eastAsia="pt-BR"/>
        </w:rPr>
        <w:t xml:space="preserve"> na respectiva rede e se foram atendidos de forma isonômica;</w:t>
      </w:r>
    </w:p>
    <w:p w:rsidR="00D80172" w:rsidRDefault="00D80172">
      <w:pPr>
        <w:ind w:left="2832"/>
        <w:jc w:val="both"/>
        <w:rPr>
          <w:lang w:eastAsia="pt-BR"/>
        </w:rPr>
      </w:pPr>
    </w:p>
    <w:p w:rsidR="00247427" w:rsidRDefault="003A0AC7">
      <w:pPr>
        <w:ind w:left="2832"/>
        <w:jc w:val="both"/>
        <w:rPr>
          <w:lang w:eastAsia="pt-BR"/>
        </w:rPr>
      </w:pPr>
      <w:r>
        <w:rPr>
          <w:lang w:eastAsia="pt-BR"/>
        </w:rPr>
        <w:t>b.5. se as escolas municipais localizadas em comunidades ribeirinhas tiveram atendimento em 2020;</w:t>
      </w:r>
    </w:p>
    <w:p w:rsidR="00D80172" w:rsidRDefault="00D80172">
      <w:pPr>
        <w:ind w:left="2832"/>
        <w:jc w:val="both"/>
        <w:rPr>
          <w:lang w:eastAsia="pt-BR"/>
        </w:rPr>
      </w:pPr>
    </w:p>
    <w:p w:rsidR="00247427" w:rsidRDefault="003A0AC7">
      <w:pPr>
        <w:ind w:left="2832"/>
        <w:jc w:val="both"/>
        <w:rPr>
          <w:lang w:eastAsia="pt-BR"/>
        </w:rPr>
      </w:pPr>
      <w:r>
        <w:rPr>
          <w:lang w:eastAsia="pt-BR"/>
        </w:rPr>
        <w:t>b.6. se a rede realizou Busca Ativa Escolar neste período de pandemia</w:t>
      </w:r>
      <w:r w:rsidR="008B70EB">
        <w:rPr>
          <w:lang w:eastAsia="pt-BR"/>
        </w:rPr>
        <w:t xml:space="preserve"> e quais foram as estratégias </w:t>
      </w:r>
      <w:r w:rsidR="007E7B47">
        <w:rPr>
          <w:lang w:eastAsia="pt-BR"/>
        </w:rPr>
        <w:t>realizadas.</w:t>
      </w:r>
    </w:p>
    <w:p w:rsidR="00247427" w:rsidRDefault="00247427" w:rsidP="0033309C">
      <w:pPr>
        <w:jc w:val="both"/>
        <w:rPr>
          <w:lang w:eastAsia="pt-BR"/>
        </w:rPr>
      </w:pPr>
    </w:p>
    <w:p w:rsidR="00247427" w:rsidRDefault="00247427">
      <w:pPr>
        <w:ind w:left="2832"/>
        <w:jc w:val="both"/>
        <w:rPr>
          <w:color w:val="000000" w:themeColor="text1"/>
        </w:rPr>
      </w:pPr>
    </w:p>
    <w:p w:rsidR="00247427" w:rsidRDefault="00247427">
      <w:pPr>
        <w:ind w:left="2832"/>
        <w:jc w:val="both"/>
        <w:rPr>
          <w:color w:val="000000" w:themeColor="text1"/>
        </w:rPr>
      </w:pPr>
    </w:p>
    <w:p w:rsidR="00247427" w:rsidRDefault="003A0AC7">
      <w:pPr>
        <w:pStyle w:val="PargrafodaLista"/>
        <w:numPr>
          <w:ilvl w:val="0"/>
          <w:numId w:val="3"/>
        </w:numPr>
        <w:jc w:val="both"/>
        <w:rPr>
          <w:color w:val="000000" w:themeColor="text1"/>
          <w:sz w:val="24"/>
          <w:szCs w:val="24"/>
        </w:rPr>
      </w:pPr>
      <w:r>
        <w:rPr>
          <w:color w:val="000000" w:themeColor="text1"/>
          <w:sz w:val="24"/>
          <w:szCs w:val="24"/>
        </w:rPr>
        <w:t>– Para o cumprimento do calendário de 2021:</w:t>
      </w:r>
    </w:p>
    <w:p w:rsidR="00247427" w:rsidRDefault="00247427">
      <w:pPr>
        <w:pStyle w:val="PargrafodaLista"/>
        <w:ind w:left="1308"/>
        <w:jc w:val="both"/>
        <w:rPr>
          <w:color w:val="000000" w:themeColor="text1"/>
          <w:sz w:val="24"/>
          <w:szCs w:val="24"/>
        </w:rPr>
      </w:pPr>
    </w:p>
    <w:p w:rsidR="00247427" w:rsidRDefault="003A0AC7">
      <w:pPr>
        <w:pStyle w:val="PargrafodaLista"/>
        <w:ind w:left="2208"/>
        <w:jc w:val="both"/>
        <w:rPr>
          <w:color w:val="000000" w:themeColor="text1"/>
          <w:sz w:val="24"/>
          <w:szCs w:val="24"/>
        </w:rPr>
      </w:pPr>
      <w:r>
        <w:rPr>
          <w:color w:val="000000" w:themeColor="text1"/>
          <w:sz w:val="24"/>
          <w:szCs w:val="24"/>
        </w:rPr>
        <w:t xml:space="preserve">c)  Verificar se o gestor local em ato (portaria ou instrução normativa) ou através de resoluções do Conselho Municipal de Educação: </w:t>
      </w:r>
    </w:p>
    <w:p w:rsidR="00247427" w:rsidRDefault="00247427">
      <w:pPr>
        <w:ind w:left="2832"/>
        <w:jc w:val="both"/>
        <w:rPr>
          <w:color w:val="000000" w:themeColor="text1"/>
        </w:rPr>
      </w:pPr>
    </w:p>
    <w:p w:rsidR="00247427" w:rsidRDefault="003A0AC7" w:rsidP="00E60BE2">
      <w:pPr>
        <w:ind w:left="2832"/>
        <w:jc w:val="both"/>
        <w:rPr>
          <w:color w:val="000000" w:themeColor="text1"/>
        </w:rPr>
      </w:pPr>
      <w:r>
        <w:rPr>
          <w:color w:val="000000" w:themeColor="text1"/>
        </w:rPr>
        <w:t xml:space="preserve">c.1. </w:t>
      </w:r>
      <w:r w:rsidR="00E60BE2">
        <w:rPr>
          <w:color w:val="000000" w:themeColor="text1"/>
        </w:rPr>
        <w:t xml:space="preserve">Elaborou </w:t>
      </w:r>
      <w:r>
        <w:rPr>
          <w:color w:val="000000" w:themeColor="text1"/>
        </w:rPr>
        <w:t xml:space="preserve"> Plano de </w:t>
      </w:r>
      <w:r w:rsidR="002454E2">
        <w:rPr>
          <w:color w:val="000000" w:themeColor="text1"/>
        </w:rPr>
        <w:t>Retomada</w:t>
      </w:r>
      <w:r>
        <w:rPr>
          <w:color w:val="000000" w:themeColor="text1"/>
        </w:rPr>
        <w:t>/ Atividades para 2021, pela rede municipal;</w:t>
      </w:r>
    </w:p>
    <w:p w:rsidR="00D80172" w:rsidRDefault="00D80172" w:rsidP="00E60BE2">
      <w:pPr>
        <w:ind w:left="2832"/>
        <w:jc w:val="both"/>
        <w:rPr>
          <w:color w:val="000000" w:themeColor="text1"/>
        </w:rPr>
      </w:pPr>
    </w:p>
    <w:p w:rsidR="00247427" w:rsidRDefault="003A0AC7">
      <w:pPr>
        <w:ind w:left="2832"/>
        <w:jc w:val="both"/>
        <w:rPr>
          <w:color w:val="000000" w:themeColor="text1"/>
        </w:rPr>
      </w:pPr>
      <w:r>
        <w:rPr>
          <w:color w:val="000000" w:themeColor="text1"/>
        </w:rPr>
        <w:t xml:space="preserve">c.2. contemplou recuperação de conteúdos curriculares em 2020, para garantir o direito de aprendizagem; </w:t>
      </w:r>
    </w:p>
    <w:p w:rsidR="00D80172" w:rsidRDefault="00D80172">
      <w:pPr>
        <w:ind w:left="2832"/>
        <w:jc w:val="both"/>
        <w:rPr>
          <w:color w:val="000000" w:themeColor="text1"/>
        </w:rPr>
      </w:pPr>
    </w:p>
    <w:p w:rsidR="00247427" w:rsidRDefault="003A0AC7">
      <w:pPr>
        <w:ind w:left="2832"/>
        <w:jc w:val="both"/>
        <w:rPr>
          <w:color w:val="000000" w:themeColor="text1"/>
        </w:rPr>
      </w:pPr>
      <w:r>
        <w:rPr>
          <w:color w:val="000000" w:themeColor="text1"/>
        </w:rPr>
        <w:t xml:space="preserve">c.3. </w:t>
      </w:r>
      <w:r w:rsidR="003F391B">
        <w:rPr>
          <w:color w:val="000000" w:themeColor="text1"/>
        </w:rPr>
        <w:t xml:space="preserve">Procedeu à </w:t>
      </w:r>
      <w:r>
        <w:rPr>
          <w:color w:val="000000" w:themeColor="text1"/>
        </w:rPr>
        <w:t>avaliação diagnóstica de aprendizagem de todos os níveis, etapas e modalidades</w:t>
      </w:r>
      <w:r w:rsidR="00A64720">
        <w:rPr>
          <w:color w:val="000000" w:themeColor="text1"/>
        </w:rPr>
        <w:t xml:space="preserve"> referente a 2020</w:t>
      </w:r>
      <w:r>
        <w:rPr>
          <w:color w:val="000000" w:themeColor="text1"/>
        </w:rPr>
        <w:t xml:space="preserve">; </w:t>
      </w:r>
    </w:p>
    <w:p w:rsidR="00D80172" w:rsidRDefault="00D80172">
      <w:pPr>
        <w:ind w:left="2832"/>
        <w:jc w:val="both"/>
        <w:rPr>
          <w:color w:val="000000" w:themeColor="text1"/>
        </w:rPr>
      </w:pPr>
    </w:p>
    <w:p w:rsidR="00247427" w:rsidRDefault="003A0AC7">
      <w:pPr>
        <w:ind w:left="2832"/>
        <w:jc w:val="both"/>
        <w:rPr>
          <w:color w:val="000000" w:themeColor="text1"/>
        </w:rPr>
      </w:pPr>
      <w:r>
        <w:rPr>
          <w:color w:val="000000" w:themeColor="text1"/>
        </w:rPr>
        <w:t xml:space="preserve">c.4. </w:t>
      </w:r>
      <w:r w:rsidR="009B6F36">
        <w:rPr>
          <w:color w:val="000000" w:themeColor="text1"/>
        </w:rPr>
        <w:t xml:space="preserve">Aprovou </w:t>
      </w:r>
      <w:r>
        <w:rPr>
          <w:color w:val="000000" w:themeColor="text1"/>
        </w:rPr>
        <w:t xml:space="preserve"> o calendário especial para a educação infantil e ensino fundamental para o ano letivo de 2021;</w:t>
      </w:r>
    </w:p>
    <w:p w:rsidR="00D80172" w:rsidRDefault="00D80172">
      <w:pPr>
        <w:ind w:left="2832"/>
        <w:jc w:val="both"/>
        <w:rPr>
          <w:color w:val="000000" w:themeColor="text1"/>
        </w:rPr>
      </w:pPr>
    </w:p>
    <w:p w:rsidR="00247427" w:rsidRDefault="003A0AC7">
      <w:pPr>
        <w:ind w:left="2832"/>
        <w:jc w:val="both"/>
        <w:rPr>
          <w:lang w:eastAsia="pt-BR"/>
        </w:rPr>
      </w:pPr>
      <w:r>
        <w:rPr>
          <w:color w:val="000000" w:themeColor="text1"/>
        </w:rPr>
        <w:t xml:space="preserve">c.5. se houve a </w:t>
      </w:r>
      <w:r>
        <w:rPr>
          <w:lang w:eastAsia="pt-BR"/>
        </w:rPr>
        <w:t>prorrogação de calendários de atividades para recesso ou ano letivo subsequente;</w:t>
      </w:r>
    </w:p>
    <w:p w:rsidR="00D80172" w:rsidRDefault="00D80172">
      <w:pPr>
        <w:ind w:left="2832"/>
        <w:jc w:val="both"/>
        <w:rPr>
          <w:lang w:eastAsia="pt-BR"/>
        </w:rPr>
      </w:pPr>
    </w:p>
    <w:p w:rsidR="00247427" w:rsidRDefault="003A0AC7">
      <w:pPr>
        <w:ind w:left="2832"/>
        <w:jc w:val="both"/>
        <w:rPr>
          <w:lang w:eastAsia="pt-BR"/>
        </w:rPr>
      </w:pPr>
      <w:r>
        <w:rPr>
          <w:lang w:eastAsia="pt-BR"/>
        </w:rPr>
        <w:t xml:space="preserve">c.6. </w:t>
      </w:r>
      <w:r w:rsidR="00643B0A">
        <w:rPr>
          <w:lang w:eastAsia="pt-BR"/>
        </w:rPr>
        <w:t>se</w:t>
      </w:r>
      <w:r>
        <w:rPr>
          <w:lang w:eastAsia="pt-BR"/>
        </w:rPr>
        <w:t xml:space="preserve"> houve capacitação dos professores para utilização das ferramentas educacionais;</w:t>
      </w:r>
    </w:p>
    <w:p w:rsidR="00247427" w:rsidRDefault="003A0AC7">
      <w:pPr>
        <w:ind w:left="2832"/>
        <w:jc w:val="both"/>
        <w:rPr>
          <w:lang w:eastAsia="pt-BR"/>
        </w:rPr>
      </w:pPr>
      <w:r>
        <w:rPr>
          <w:lang w:eastAsia="pt-BR"/>
        </w:rPr>
        <w:lastRenderedPageBreak/>
        <w:t>c.7. se a rede municipal já elaborou os referenciais curriculares alinhados à Base Nacional Comum Curricular – BNCC.</w:t>
      </w:r>
      <w:r>
        <w:rPr>
          <w:rFonts w:eastAsiaTheme="minorHAnsi"/>
          <w:color w:val="000000"/>
          <w:lang w:eastAsia="en-US"/>
        </w:rPr>
        <w:t xml:space="preserve">  </w:t>
      </w:r>
      <w:r>
        <w:rPr>
          <w:b/>
          <w:bCs/>
          <w:lang w:eastAsia="pt-BR"/>
        </w:rPr>
        <w:t xml:space="preserve"> </w:t>
      </w:r>
    </w:p>
    <w:p w:rsidR="00A005AC" w:rsidRDefault="00A005AC" w:rsidP="00A005AC">
      <w:pPr>
        <w:jc w:val="both"/>
        <w:rPr>
          <w:lang w:eastAsia="pt-BR"/>
        </w:rPr>
      </w:pPr>
    </w:p>
    <w:p w:rsidR="00061928" w:rsidRDefault="00272998" w:rsidP="00203F6C">
      <w:pPr>
        <w:ind w:left="1416"/>
        <w:jc w:val="both"/>
      </w:pPr>
      <w:r>
        <w:rPr>
          <w:lang w:eastAsia="pt-BR"/>
        </w:rPr>
        <w:t xml:space="preserve">3 </w:t>
      </w:r>
      <w:r w:rsidR="00422EAB">
        <w:rPr>
          <w:lang w:eastAsia="pt-BR"/>
        </w:rPr>
        <w:t xml:space="preserve">- </w:t>
      </w:r>
      <w:r w:rsidR="00A005AC" w:rsidRPr="00A005AC">
        <w:t>Utilizar como meios e ferramentarias de trabalho</w:t>
      </w:r>
      <w:r w:rsidR="00203F6C">
        <w:t>, no sentido de unir a participação do gestor e a comunidade,</w:t>
      </w:r>
      <w:r w:rsidR="00A41BEC">
        <w:t xml:space="preserve"> </w:t>
      </w:r>
      <w:r w:rsidR="00502584">
        <w:t>o seguinte</w:t>
      </w:r>
      <w:r w:rsidR="00A41BEC">
        <w:t>:</w:t>
      </w:r>
      <w:r w:rsidR="00A005AC" w:rsidRPr="00A005AC">
        <w:t xml:space="preserve"> </w:t>
      </w:r>
    </w:p>
    <w:p w:rsidR="00061928" w:rsidRDefault="00061928" w:rsidP="00061928">
      <w:pPr>
        <w:ind w:firstLine="708"/>
        <w:jc w:val="both"/>
      </w:pPr>
    </w:p>
    <w:p w:rsidR="00A005AC" w:rsidRDefault="00A005AC" w:rsidP="0047400B">
      <w:pPr>
        <w:pStyle w:val="PargrafodaLista"/>
        <w:numPr>
          <w:ilvl w:val="0"/>
          <w:numId w:val="6"/>
        </w:numPr>
        <w:jc w:val="both"/>
        <w:rPr>
          <w:sz w:val="24"/>
          <w:szCs w:val="24"/>
        </w:rPr>
      </w:pPr>
      <w:r w:rsidRPr="0047400B">
        <w:rPr>
          <w:sz w:val="24"/>
          <w:szCs w:val="24"/>
        </w:rPr>
        <w:t xml:space="preserve">realização de reuniões e/ou audiências virtuais periódicas com os representantes dos professores, pais, alunos, e </w:t>
      </w:r>
      <w:r w:rsidR="00F713D4">
        <w:rPr>
          <w:sz w:val="24"/>
          <w:szCs w:val="24"/>
        </w:rPr>
        <w:t>gestores</w:t>
      </w:r>
      <w:r w:rsidRPr="0047400B">
        <w:rPr>
          <w:sz w:val="24"/>
          <w:szCs w:val="24"/>
        </w:rPr>
        <w:t xml:space="preserve">, </w:t>
      </w:r>
      <w:r w:rsidR="0099307E">
        <w:rPr>
          <w:sz w:val="24"/>
          <w:szCs w:val="24"/>
        </w:rPr>
        <w:t xml:space="preserve">visando </w:t>
      </w:r>
      <w:r w:rsidRPr="0047400B">
        <w:rPr>
          <w:sz w:val="24"/>
          <w:szCs w:val="24"/>
        </w:rPr>
        <w:t xml:space="preserve">a </w:t>
      </w:r>
      <w:r w:rsidR="0099307E">
        <w:rPr>
          <w:sz w:val="24"/>
          <w:szCs w:val="24"/>
        </w:rPr>
        <w:t>coleta</w:t>
      </w:r>
      <w:r w:rsidRPr="0047400B">
        <w:rPr>
          <w:sz w:val="24"/>
          <w:szCs w:val="24"/>
        </w:rPr>
        <w:t xml:space="preserve"> de </w:t>
      </w:r>
      <w:r w:rsidR="00B472B1">
        <w:rPr>
          <w:sz w:val="24"/>
          <w:szCs w:val="24"/>
        </w:rPr>
        <w:t>informações</w:t>
      </w:r>
      <w:r w:rsidRPr="0047400B">
        <w:rPr>
          <w:sz w:val="24"/>
          <w:szCs w:val="24"/>
        </w:rPr>
        <w:t xml:space="preserve"> e avaliação de resultados</w:t>
      </w:r>
      <w:r w:rsidR="0047400B" w:rsidRPr="0047400B">
        <w:rPr>
          <w:sz w:val="24"/>
          <w:szCs w:val="24"/>
        </w:rPr>
        <w:t>;</w:t>
      </w:r>
    </w:p>
    <w:p w:rsidR="00936AB4" w:rsidRDefault="00936AB4" w:rsidP="00A41BEC">
      <w:pPr>
        <w:pStyle w:val="PargrafodaLista"/>
        <w:ind w:left="3192"/>
        <w:jc w:val="both"/>
        <w:rPr>
          <w:sz w:val="24"/>
          <w:szCs w:val="24"/>
        </w:rPr>
      </w:pPr>
    </w:p>
    <w:p w:rsidR="00D80172" w:rsidRDefault="001F5EAA" w:rsidP="0047400B">
      <w:pPr>
        <w:pStyle w:val="PargrafodaLista"/>
        <w:numPr>
          <w:ilvl w:val="0"/>
          <w:numId w:val="6"/>
        </w:numPr>
        <w:jc w:val="both"/>
        <w:rPr>
          <w:sz w:val="24"/>
          <w:szCs w:val="24"/>
        </w:rPr>
      </w:pPr>
      <w:r>
        <w:rPr>
          <w:sz w:val="24"/>
          <w:szCs w:val="24"/>
        </w:rPr>
        <w:t xml:space="preserve">criação de </w:t>
      </w:r>
      <w:r w:rsidR="002E7D24">
        <w:rPr>
          <w:sz w:val="24"/>
          <w:szCs w:val="24"/>
        </w:rPr>
        <w:t xml:space="preserve">formulários </w:t>
      </w:r>
      <w:r w:rsidR="00F612C0">
        <w:rPr>
          <w:sz w:val="24"/>
          <w:szCs w:val="24"/>
        </w:rPr>
        <w:t xml:space="preserve">para o recebimento on-line de denúncias </w:t>
      </w:r>
      <w:r w:rsidR="00250324">
        <w:rPr>
          <w:sz w:val="24"/>
          <w:szCs w:val="24"/>
        </w:rPr>
        <w:t>de desvios por parte da comunidade</w:t>
      </w:r>
      <w:r w:rsidR="00CE7BE6">
        <w:rPr>
          <w:sz w:val="24"/>
          <w:szCs w:val="24"/>
        </w:rPr>
        <w:t xml:space="preserve"> dos objetivos </w:t>
      </w:r>
      <w:r w:rsidR="003B1FD4">
        <w:rPr>
          <w:sz w:val="24"/>
          <w:szCs w:val="24"/>
        </w:rPr>
        <w:t xml:space="preserve">e metas educacionais, </w:t>
      </w:r>
      <w:r w:rsidR="00CE7BE6">
        <w:rPr>
          <w:sz w:val="24"/>
          <w:szCs w:val="24"/>
        </w:rPr>
        <w:t xml:space="preserve">constantes nos planos </w:t>
      </w:r>
      <w:r w:rsidR="003B1FD4">
        <w:rPr>
          <w:sz w:val="24"/>
          <w:szCs w:val="24"/>
        </w:rPr>
        <w:t>municipais;</w:t>
      </w:r>
    </w:p>
    <w:p w:rsidR="00936AB4" w:rsidRDefault="00936AB4" w:rsidP="00A41BEC">
      <w:pPr>
        <w:pStyle w:val="PargrafodaLista"/>
        <w:ind w:left="3192"/>
        <w:jc w:val="both"/>
        <w:rPr>
          <w:sz w:val="24"/>
          <w:szCs w:val="24"/>
        </w:rPr>
      </w:pPr>
    </w:p>
    <w:p w:rsidR="0099307E" w:rsidRPr="0047400B" w:rsidRDefault="00F92974" w:rsidP="0047400B">
      <w:pPr>
        <w:pStyle w:val="PargrafodaLista"/>
        <w:numPr>
          <w:ilvl w:val="0"/>
          <w:numId w:val="6"/>
        </w:numPr>
        <w:jc w:val="both"/>
        <w:rPr>
          <w:sz w:val="24"/>
          <w:szCs w:val="24"/>
        </w:rPr>
      </w:pPr>
      <w:r>
        <w:rPr>
          <w:sz w:val="24"/>
          <w:szCs w:val="24"/>
        </w:rPr>
        <w:t>solicitação de estudos</w:t>
      </w:r>
      <w:r w:rsidR="00104EED">
        <w:rPr>
          <w:sz w:val="24"/>
          <w:szCs w:val="24"/>
        </w:rPr>
        <w:t xml:space="preserve"> e relatórios</w:t>
      </w:r>
      <w:r>
        <w:rPr>
          <w:sz w:val="24"/>
          <w:szCs w:val="24"/>
        </w:rPr>
        <w:t xml:space="preserve"> </w:t>
      </w:r>
      <w:r w:rsidR="00472059">
        <w:rPr>
          <w:sz w:val="24"/>
          <w:szCs w:val="24"/>
        </w:rPr>
        <w:t>por parte da Secretaria muni</w:t>
      </w:r>
      <w:r w:rsidR="00104EED">
        <w:rPr>
          <w:sz w:val="24"/>
          <w:szCs w:val="24"/>
        </w:rPr>
        <w:t xml:space="preserve">cipal de educação local, sobre </w:t>
      </w:r>
      <w:r w:rsidR="00DF6E6F">
        <w:rPr>
          <w:sz w:val="24"/>
          <w:szCs w:val="24"/>
        </w:rPr>
        <w:t xml:space="preserve">o cômputo </w:t>
      </w:r>
      <w:r w:rsidR="00673E8B">
        <w:rPr>
          <w:sz w:val="24"/>
          <w:szCs w:val="24"/>
        </w:rPr>
        <w:t xml:space="preserve">efetivo </w:t>
      </w:r>
      <w:r w:rsidR="00DF6E6F">
        <w:rPr>
          <w:sz w:val="24"/>
          <w:szCs w:val="24"/>
        </w:rPr>
        <w:t>de carga horária ministrada</w:t>
      </w:r>
      <w:r w:rsidR="00673E8B">
        <w:rPr>
          <w:sz w:val="24"/>
          <w:szCs w:val="24"/>
        </w:rPr>
        <w:t>,</w:t>
      </w:r>
      <w:r w:rsidR="00936AB4">
        <w:rPr>
          <w:sz w:val="24"/>
          <w:szCs w:val="24"/>
        </w:rPr>
        <w:t xml:space="preserve"> e demais indicadores de rendimento escolar</w:t>
      </w:r>
    </w:p>
    <w:p w:rsidR="0047400B" w:rsidRPr="0047400B" w:rsidRDefault="0047400B" w:rsidP="00936AB4">
      <w:pPr>
        <w:pStyle w:val="PargrafodaLista"/>
        <w:ind w:left="3192"/>
        <w:jc w:val="both"/>
        <w:rPr>
          <w:sz w:val="24"/>
          <w:szCs w:val="24"/>
        </w:rPr>
      </w:pPr>
    </w:p>
    <w:p w:rsidR="00422EAB" w:rsidRPr="0047400B" w:rsidRDefault="00422EAB">
      <w:pPr>
        <w:jc w:val="both"/>
        <w:rPr>
          <w:lang w:eastAsia="pt-BR"/>
        </w:rPr>
      </w:pPr>
    </w:p>
    <w:p w:rsidR="00247427" w:rsidRDefault="00247427">
      <w:pPr>
        <w:pStyle w:val="PargrafodaLista"/>
        <w:widowControl w:val="0"/>
        <w:tabs>
          <w:tab w:val="left" w:pos="1134"/>
          <w:tab w:val="left" w:pos="2101"/>
        </w:tabs>
        <w:ind w:left="0" w:firstLine="851"/>
        <w:jc w:val="both"/>
        <w:rPr>
          <w:b/>
          <w:bCs/>
          <w:sz w:val="24"/>
          <w:szCs w:val="24"/>
        </w:rPr>
      </w:pPr>
    </w:p>
    <w:p w:rsidR="00247427" w:rsidRDefault="003A0AC7">
      <w:pPr>
        <w:rPr>
          <w:iCs/>
        </w:rPr>
      </w:pPr>
      <w:r>
        <w:rPr>
          <w:iCs/>
        </w:rPr>
        <w:t xml:space="preserve">                           Manaus (AM), 01 de março de 2021.</w:t>
      </w:r>
    </w:p>
    <w:p w:rsidR="00247427" w:rsidRDefault="00247427">
      <w:pPr>
        <w:jc w:val="center"/>
        <w:rPr>
          <w:b/>
          <w:bCs/>
          <w:i/>
        </w:rPr>
      </w:pPr>
    </w:p>
    <w:p w:rsidR="00247427" w:rsidRDefault="00247427">
      <w:pPr>
        <w:jc w:val="center"/>
        <w:rPr>
          <w:b/>
          <w:bCs/>
          <w:i/>
        </w:rPr>
      </w:pPr>
    </w:p>
    <w:p w:rsidR="00247427" w:rsidRDefault="00247427">
      <w:pPr>
        <w:jc w:val="center"/>
        <w:rPr>
          <w:b/>
          <w:bCs/>
          <w:i/>
        </w:rPr>
      </w:pPr>
    </w:p>
    <w:p w:rsidR="00247427" w:rsidRDefault="00247427">
      <w:pPr>
        <w:jc w:val="center"/>
        <w:rPr>
          <w:i/>
        </w:rPr>
      </w:pPr>
    </w:p>
    <w:p w:rsidR="00247427" w:rsidRDefault="00247427">
      <w:pPr>
        <w:pStyle w:val="Corpodetexto"/>
        <w:spacing w:after="0"/>
        <w:jc w:val="center"/>
        <w:rPr>
          <w:i/>
        </w:rPr>
      </w:pPr>
    </w:p>
    <w:sectPr w:rsidR="00247427">
      <w:headerReference w:type="even" r:id="rId7"/>
      <w:headerReference w:type="default" r:id="rId8"/>
      <w:footerReference w:type="even" r:id="rId9"/>
      <w:footerReference w:type="default" r:id="rId10"/>
      <w:headerReference w:type="first" r:id="rId11"/>
      <w:footerReference w:type="first" r:id="rId12"/>
      <w:pgSz w:w="11906" w:h="16838"/>
      <w:pgMar w:top="2127" w:right="1701" w:bottom="1418" w:left="1701" w:header="805" w:footer="9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4EEF" w:rsidRDefault="00394EEF">
      <w:r>
        <w:separator/>
      </w:r>
    </w:p>
  </w:endnote>
  <w:endnote w:type="continuationSeparator" w:id="0">
    <w:p w:rsidR="00394EEF" w:rsidRDefault="00394EEF">
      <w:r>
        <w:continuationSeparator/>
      </w:r>
    </w:p>
  </w:endnote>
  <w:endnote w:id="1">
    <w:p w:rsidR="00485C72" w:rsidRDefault="00485C72">
      <w:pPr>
        <w:pStyle w:val="Textodenotadefim"/>
      </w:pPr>
      <w:r>
        <w:rPr>
          <w:rStyle w:val="Caracteresdenotadefim"/>
        </w:rPr>
        <w:endnoteRef/>
      </w:r>
      <w:r>
        <w:t xml:space="preserve"> Paulo Saldaña (https//www1.folha.uol..com.br/autores/paulo-saldaña.shtml</w:t>
      </w:r>
    </w:p>
  </w:endnote>
  <w:endnote w:id="2">
    <w:p w:rsidR="00485C72" w:rsidRDefault="00485C72">
      <w:pPr>
        <w:pStyle w:val="Textodenotadefim"/>
      </w:pPr>
      <w:r>
        <w:rPr>
          <w:rStyle w:val="Caracteresdenotadefim"/>
        </w:rPr>
        <w:endnoteRef/>
      </w:r>
      <w:r>
        <w:t xml:space="preserve"> https://www1.folha.uol.com.br/educação/2020/06/despreparo-e-incertezas-ameacam-educacao-pos-pandemia.shtml</w:t>
      </w:r>
    </w:p>
  </w:endnote>
  <w:endnote w:id="3">
    <w:p w:rsidR="00485C72" w:rsidRDefault="00485C72">
      <w:pPr>
        <w:pStyle w:val="Textodenotadefim"/>
      </w:pPr>
      <w:r>
        <w:rPr>
          <w:rStyle w:val="Caracteresdenotadefim"/>
        </w:rPr>
        <w:endnoteRef/>
      </w:r>
      <w:r>
        <w:t xml:space="preserve"> FGV. </w:t>
      </w:r>
      <w:r>
        <w:rPr>
          <w:lang w:eastAsia="pt-BR"/>
        </w:rPr>
        <w:t>Uma avaliação dos programas de Educação Pública remota dos estados e capitais brasileiras durante a Pandemia da COVID-19”</w:t>
      </w:r>
    </w:p>
  </w:endnote>
  <w:endnote w:id="4">
    <w:p w:rsidR="00247427" w:rsidRDefault="003A0AC7">
      <w:pPr>
        <w:pStyle w:val="Textodenotadefim"/>
      </w:pPr>
      <w:r>
        <w:rPr>
          <w:rStyle w:val="Caracteresdenotadefim"/>
        </w:rPr>
        <w:endnoteRef/>
      </w:r>
      <w:r>
        <w:t xml:space="preserve"> Parecer CNE no. 005/2020</w:t>
      </w:r>
    </w:p>
  </w:endnote>
  <w:endnote w:id="5">
    <w:p w:rsidR="00247427" w:rsidRDefault="003A0AC7">
      <w:pPr>
        <w:pStyle w:val="Textodenotadefim"/>
      </w:pPr>
      <w:r>
        <w:rPr>
          <w:rStyle w:val="Caracteresdenotadefim"/>
        </w:rPr>
        <w:endnoteRef/>
      </w:r>
      <w:r>
        <w:t xml:space="preserve"> NT no. O8/CNPG/GNDH/COPEDUC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0C0" w:rsidRDefault="00D370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427" w:rsidRDefault="0024742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0C0" w:rsidRDefault="00D370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4EEF" w:rsidRDefault="00394EEF">
      <w:r>
        <w:separator/>
      </w:r>
    </w:p>
  </w:footnote>
  <w:footnote w:type="continuationSeparator" w:id="0">
    <w:p w:rsidR="00394EEF" w:rsidRDefault="00394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0C0" w:rsidRDefault="00D370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427" w:rsidRDefault="003A0AC7">
    <w:pPr>
      <w:spacing w:line="276" w:lineRule="auto"/>
      <w:ind w:left="708"/>
      <w:jc w:val="right"/>
    </w:pPr>
    <w:r>
      <w:rPr>
        <w:noProof/>
      </w:rPr>
      <w:drawing>
        <wp:anchor distT="0" distB="4445" distL="0" distR="2540" simplePos="0" relativeHeight="8" behindDoc="1" locked="0" layoutInCell="1" allowOverlap="1">
          <wp:simplePos x="0" y="0"/>
          <wp:positionH relativeFrom="column">
            <wp:posOffset>1205230</wp:posOffset>
          </wp:positionH>
          <wp:positionV relativeFrom="paragraph">
            <wp:posOffset>-497205</wp:posOffset>
          </wp:positionV>
          <wp:extent cx="2981960" cy="1211580"/>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2981960" cy="1211580"/>
                  </a:xfrm>
                  <a:prstGeom prst="rect">
                    <a:avLst/>
                  </a:prstGeom>
                </pic:spPr>
              </pic:pic>
            </a:graphicData>
          </a:graphic>
        </wp:anchor>
      </w:drawing>
    </w:r>
  </w:p>
  <w:p w:rsidR="00247427" w:rsidRDefault="0024742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0C0" w:rsidRDefault="00D370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5D83"/>
    <w:multiLevelType w:val="hybridMultilevel"/>
    <w:tmpl w:val="71404504"/>
    <w:lvl w:ilvl="0" w:tplc="FFFFFFFF">
      <w:start w:val="1"/>
      <w:numFmt w:val="upperRoman"/>
      <w:lvlText w:val="%1-"/>
      <w:lvlJc w:val="left"/>
      <w:pPr>
        <w:ind w:left="1560" w:hanging="72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1" w15:restartNumberingAfterBreak="0">
    <w:nsid w:val="09761B60"/>
    <w:multiLevelType w:val="multilevel"/>
    <w:tmpl w:val="FFFFFFFF"/>
    <w:lvl w:ilvl="0">
      <w:start w:val="1"/>
      <w:numFmt w:val="lowerLetter"/>
      <w:lvlText w:val="%1)"/>
      <w:lvlJc w:val="left"/>
      <w:pPr>
        <w:ind w:left="2280" w:hanging="360"/>
      </w:pPr>
      <w:rPr>
        <w:sz w:val="24"/>
        <w:szCs w:val="24"/>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2" w15:restartNumberingAfterBreak="0">
    <w:nsid w:val="0C6E19E3"/>
    <w:multiLevelType w:val="hybridMultilevel"/>
    <w:tmpl w:val="93385C3A"/>
    <w:lvl w:ilvl="0" w:tplc="FFFFFFFF">
      <w:start w:val="1"/>
      <w:numFmt w:val="upperRoman"/>
      <w:lvlText w:val="%1-"/>
      <w:lvlJc w:val="left"/>
      <w:pPr>
        <w:ind w:left="4212" w:hanging="720"/>
      </w:pPr>
      <w:rPr>
        <w:rFonts w:hint="default"/>
      </w:rPr>
    </w:lvl>
    <w:lvl w:ilvl="1" w:tplc="04160019" w:tentative="1">
      <w:start w:val="1"/>
      <w:numFmt w:val="lowerLetter"/>
      <w:lvlText w:val="%2."/>
      <w:lvlJc w:val="left"/>
      <w:pPr>
        <w:ind w:left="4572" w:hanging="360"/>
      </w:pPr>
    </w:lvl>
    <w:lvl w:ilvl="2" w:tplc="0416001B" w:tentative="1">
      <w:start w:val="1"/>
      <w:numFmt w:val="lowerRoman"/>
      <w:lvlText w:val="%3."/>
      <w:lvlJc w:val="right"/>
      <w:pPr>
        <w:ind w:left="5292" w:hanging="180"/>
      </w:pPr>
    </w:lvl>
    <w:lvl w:ilvl="3" w:tplc="0416000F" w:tentative="1">
      <w:start w:val="1"/>
      <w:numFmt w:val="decimal"/>
      <w:lvlText w:val="%4."/>
      <w:lvlJc w:val="left"/>
      <w:pPr>
        <w:ind w:left="6012" w:hanging="360"/>
      </w:pPr>
    </w:lvl>
    <w:lvl w:ilvl="4" w:tplc="04160019" w:tentative="1">
      <w:start w:val="1"/>
      <w:numFmt w:val="lowerLetter"/>
      <w:lvlText w:val="%5."/>
      <w:lvlJc w:val="left"/>
      <w:pPr>
        <w:ind w:left="6732" w:hanging="360"/>
      </w:pPr>
    </w:lvl>
    <w:lvl w:ilvl="5" w:tplc="0416001B" w:tentative="1">
      <w:start w:val="1"/>
      <w:numFmt w:val="lowerRoman"/>
      <w:lvlText w:val="%6."/>
      <w:lvlJc w:val="right"/>
      <w:pPr>
        <w:ind w:left="7452" w:hanging="180"/>
      </w:pPr>
    </w:lvl>
    <w:lvl w:ilvl="6" w:tplc="0416000F" w:tentative="1">
      <w:start w:val="1"/>
      <w:numFmt w:val="decimal"/>
      <w:lvlText w:val="%7."/>
      <w:lvlJc w:val="left"/>
      <w:pPr>
        <w:ind w:left="8172" w:hanging="360"/>
      </w:pPr>
    </w:lvl>
    <w:lvl w:ilvl="7" w:tplc="04160019" w:tentative="1">
      <w:start w:val="1"/>
      <w:numFmt w:val="lowerLetter"/>
      <w:lvlText w:val="%8."/>
      <w:lvlJc w:val="left"/>
      <w:pPr>
        <w:ind w:left="8892" w:hanging="360"/>
      </w:pPr>
    </w:lvl>
    <w:lvl w:ilvl="8" w:tplc="0416001B" w:tentative="1">
      <w:start w:val="1"/>
      <w:numFmt w:val="lowerRoman"/>
      <w:lvlText w:val="%9."/>
      <w:lvlJc w:val="right"/>
      <w:pPr>
        <w:ind w:left="9612" w:hanging="180"/>
      </w:pPr>
    </w:lvl>
  </w:abstractNum>
  <w:abstractNum w:abstractNumId="3" w15:restartNumberingAfterBreak="0">
    <w:nsid w:val="0F0F6EC8"/>
    <w:multiLevelType w:val="hybridMultilevel"/>
    <w:tmpl w:val="83DE4002"/>
    <w:lvl w:ilvl="0" w:tplc="FFFFFFFF">
      <w:start w:val="1"/>
      <w:numFmt w:val="lowerLetter"/>
      <w:lvlText w:val="%1)"/>
      <w:lvlJc w:val="left"/>
      <w:pPr>
        <w:ind w:left="3192" w:hanging="360"/>
      </w:pPr>
      <w:rPr>
        <w:rFonts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4" w15:restartNumberingAfterBreak="0">
    <w:nsid w:val="1B041840"/>
    <w:multiLevelType w:val="multilevel"/>
    <w:tmpl w:val="FFFFFFFF"/>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B23792F"/>
    <w:multiLevelType w:val="multilevel"/>
    <w:tmpl w:val="FFFFFFFF"/>
    <w:lvl w:ilvl="0">
      <w:start w:val="2"/>
      <w:numFmt w:val="decimal"/>
      <w:lvlText w:val="%1"/>
      <w:lvlJc w:val="left"/>
      <w:pPr>
        <w:ind w:left="1308" w:hanging="360"/>
      </w:pPr>
    </w:lvl>
    <w:lvl w:ilvl="1">
      <w:start w:val="1"/>
      <w:numFmt w:val="lowerLetter"/>
      <w:lvlText w:val="%2."/>
      <w:lvlJc w:val="left"/>
      <w:pPr>
        <w:ind w:left="2028" w:hanging="360"/>
      </w:pPr>
    </w:lvl>
    <w:lvl w:ilvl="2">
      <w:start w:val="1"/>
      <w:numFmt w:val="lowerRoman"/>
      <w:lvlText w:val="%3."/>
      <w:lvlJc w:val="right"/>
      <w:pPr>
        <w:ind w:left="2748" w:hanging="180"/>
      </w:pPr>
    </w:lvl>
    <w:lvl w:ilvl="3">
      <w:start w:val="1"/>
      <w:numFmt w:val="decimal"/>
      <w:lvlText w:val="%4."/>
      <w:lvlJc w:val="left"/>
      <w:pPr>
        <w:ind w:left="3468" w:hanging="360"/>
      </w:pPr>
    </w:lvl>
    <w:lvl w:ilvl="4">
      <w:start w:val="1"/>
      <w:numFmt w:val="lowerLetter"/>
      <w:lvlText w:val="%5."/>
      <w:lvlJc w:val="left"/>
      <w:pPr>
        <w:ind w:left="4188" w:hanging="360"/>
      </w:pPr>
    </w:lvl>
    <w:lvl w:ilvl="5">
      <w:start w:val="1"/>
      <w:numFmt w:val="lowerRoman"/>
      <w:lvlText w:val="%6."/>
      <w:lvlJc w:val="right"/>
      <w:pPr>
        <w:ind w:left="4908" w:hanging="180"/>
      </w:pPr>
    </w:lvl>
    <w:lvl w:ilvl="6">
      <w:start w:val="1"/>
      <w:numFmt w:val="decimal"/>
      <w:lvlText w:val="%7."/>
      <w:lvlJc w:val="left"/>
      <w:pPr>
        <w:ind w:left="5628" w:hanging="360"/>
      </w:pPr>
    </w:lvl>
    <w:lvl w:ilvl="7">
      <w:start w:val="1"/>
      <w:numFmt w:val="lowerLetter"/>
      <w:lvlText w:val="%8."/>
      <w:lvlJc w:val="left"/>
      <w:pPr>
        <w:ind w:left="6348" w:hanging="360"/>
      </w:pPr>
    </w:lvl>
    <w:lvl w:ilvl="8">
      <w:start w:val="1"/>
      <w:numFmt w:val="lowerRoman"/>
      <w:lvlText w:val="%9."/>
      <w:lvlJc w:val="right"/>
      <w:pPr>
        <w:ind w:left="7068"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embedSystemFont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27"/>
    <w:rsid w:val="000069EC"/>
    <w:rsid w:val="0002104A"/>
    <w:rsid w:val="00022E79"/>
    <w:rsid w:val="00023CA0"/>
    <w:rsid w:val="00051F9E"/>
    <w:rsid w:val="00055138"/>
    <w:rsid w:val="000577F3"/>
    <w:rsid w:val="00061928"/>
    <w:rsid w:val="000623DD"/>
    <w:rsid w:val="00062D8A"/>
    <w:rsid w:val="000665C1"/>
    <w:rsid w:val="00070B42"/>
    <w:rsid w:val="00072DE8"/>
    <w:rsid w:val="00077182"/>
    <w:rsid w:val="000805C8"/>
    <w:rsid w:val="00082D55"/>
    <w:rsid w:val="0009144C"/>
    <w:rsid w:val="00092C4E"/>
    <w:rsid w:val="000B23BC"/>
    <w:rsid w:val="000C3ED5"/>
    <w:rsid w:val="000D0744"/>
    <w:rsid w:val="000D6181"/>
    <w:rsid w:val="000E2015"/>
    <w:rsid w:val="000E40C4"/>
    <w:rsid w:val="000E47B9"/>
    <w:rsid w:val="000E6866"/>
    <w:rsid w:val="000F20FD"/>
    <w:rsid w:val="00103C3C"/>
    <w:rsid w:val="00104EED"/>
    <w:rsid w:val="00106E39"/>
    <w:rsid w:val="001274A1"/>
    <w:rsid w:val="00127527"/>
    <w:rsid w:val="001278D3"/>
    <w:rsid w:val="00131477"/>
    <w:rsid w:val="00131F0F"/>
    <w:rsid w:val="00142F55"/>
    <w:rsid w:val="00167938"/>
    <w:rsid w:val="001949D9"/>
    <w:rsid w:val="001B21AD"/>
    <w:rsid w:val="001B661F"/>
    <w:rsid w:val="001C0250"/>
    <w:rsid w:val="001C2519"/>
    <w:rsid w:val="001D7B7D"/>
    <w:rsid w:val="001F31A5"/>
    <w:rsid w:val="001F5EAA"/>
    <w:rsid w:val="00203F6C"/>
    <w:rsid w:val="00206E9C"/>
    <w:rsid w:val="00223D4F"/>
    <w:rsid w:val="002244AF"/>
    <w:rsid w:val="00231089"/>
    <w:rsid w:val="00232B64"/>
    <w:rsid w:val="002341AF"/>
    <w:rsid w:val="002426B8"/>
    <w:rsid w:val="002454E2"/>
    <w:rsid w:val="00245706"/>
    <w:rsid w:val="00247427"/>
    <w:rsid w:val="00250324"/>
    <w:rsid w:val="00252DAA"/>
    <w:rsid w:val="00272998"/>
    <w:rsid w:val="00272F8E"/>
    <w:rsid w:val="002733CA"/>
    <w:rsid w:val="00276D36"/>
    <w:rsid w:val="00277037"/>
    <w:rsid w:val="0029159A"/>
    <w:rsid w:val="00296508"/>
    <w:rsid w:val="002B4FB2"/>
    <w:rsid w:val="002C175F"/>
    <w:rsid w:val="002C7624"/>
    <w:rsid w:val="002D3362"/>
    <w:rsid w:val="002E0577"/>
    <w:rsid w:val="002E28D3"/>
    <w:rsid w:val="002E5ECA"/>
    <w:rsid w:val="002E7908"/>
    <w:rsid w:val="002E7D24"/>
    <w:rsid w:val="002F5E3D"/>
    <w:rsid w:val="00312D00"/>
    <w:rsid w:val="00316806"/>
    <w:rsid w:val="003279C1"/>
    <w:rsid w:val="0033309C"/>
    <w:rsid w:val="003363BB"/>
    <w:rsid w:val="003368D6"/>
    <w:rsid w:val="00342093"/>
    <w:rsid w:val="00354846"/>
    <w:rsid w:val="003629F8"/>
    <w:rsid w:val="00367F07"/>
    <w:rsid w:val="0037739E"/>
    <w:rsid w:val="00394EEF"/>
    <w:rsid w:val="00397FA7"/>
    <w:rsid w:val="003A08B8"/>
    <w:rsid w:val="003A0AC7"/>
    <w:rsid w:val="003A505C"/>
    <w:rsid w:val="003B1FD4"/>
    <w:rsid w:val="003B4539"/>
    <w:rsid w:val="003C4610"/>
    <w:rsid w:val="003D06E5"/>
    <w:rsid w:val="003D6CC0"/>
    <w:rsid w:val="003E48B9"/>
    <w:rsid w:val="003F2696"/>
    <w:rsid w:val="003F391B"/>
    <w:rsid w:val="003F3D61"/>
    <w:rsid w:val="00401BDB"/>
    <w:rsid w:val="00405FE7"/>
    <w:rsid w:val="00406C5D"/>
    <w:rsid w:val="004127BD"/>
    <w:rsid w:val="00417DE8"/>
    <w:rsid w:val="0042018C"/>
    <w:rsid w:val="00422EAB"/>
    <w:rsid w:val="00424796"/>
    <w:rsid w:val="004343C8"/>
    <w:rsid w:val="00435803"/>
    <w:rsid w:val="00443C03"/>
    <w:rsid w:val="00456C3C"/>
    <w:rsid w:val="004622C1"/>
    <w:rsid w:val="00472059"/>
    <w:rsid w:val="0047400B"/>
    <w:rsid w:val="004840C2"/>
    <w:rsid w:val="00485C72"/>
    <w:rsid w:val="00487395"/>
    <w:rsid w:val="004A3E6A"/>
    <w:rsid w:val="004A6D93"/>
    <w:rsid w:val="004B1313"/>
    <w:rsid w:val="004C048C"/>
    <w:rsid w:val="004C528D"/>
    <w:rsid w:val="004D043F"/>
    <w:rsid w:val="004D1797"/>
    <w:rsid w:val="004D2F50"/>
    <w:rsid w:val="004D570D"/>
    <w:rsid w:val="004F6FF9"/>
    <w:rsid w:val="00502584"/>
    <w:rsid w:val="0050365E"/>
    <w:rsid w:val="00511AD0"/>
    <w:rsid w:val="00524422"/>
    <w:rsid w:val="00526EFB"/>
    <w:rsid w:val="00545AEB"/>
    <w:rsid w:val="005505C5"/>
    <w:rsid w:val="00557B10"/>
    <w:rsid w:val="0056001B"/>
    <w:rsid w:val="00590294"/>
    <w:rsid w:val="00593A47"/>
    <w:rsid w:val="005952FB"/>
    <w:rsid w:val="005A4F51"/>
    <w:rsid w:val="005B0CDA"/>
    <w:rsid w:val="005B61AE"/>
    <w:rsid w:val="005C10DC"/>
    <w:rsid w:val="005C1F03"/>
    <w:rsid w:val="005C25A5"/>
    <w:rsid w:val="005C338D"/>
    <w:rsid w:val="005D38FE"/>
    <w:rsid w:val="005E66D4"/>
    <w:rsid w:val="005F1846"/>
    <w:rsid w:val="005F2CB4"/>
    <w:rsid w:val="006155A4"/>
    <w:rsid w:val="006178DF"/>
    <w:rsid w:val="00621162"/>
    <w:rsid w:val="0062565B"/>
    <w:rsid w:val="00626B81"/>
    <w:rsid w:val="00627842"/>
    <w:rsid w:val="00632ACF"/>
    <w:rsid w:val="00643B0A"/>
    <w:rsid w:val="00656B8D"/>
    <w:rsid w:val="00656FB6"/>
    <w:rsid w:val="00673E8B"/>
    <w:rsid w:val="00691FE6"/>
    <w:rsid w:val="0069202B"/>
    <w:rsid w:val="00692A91"/>
    <w:rsid w:val="00694701"/>
    <w:rsid w:val="00695D71"/>
    <w:rsid w:val="006A5F71"/>
    <w:rsid w:val="006A7E73"/>
    <w:rsid w:val="006B38C9"/>
    <w:rsid w:val="006B5F3F"/>
    <w:rsid w:val="006C4A53"/>
    <w:rsid w:val="006D1C7C"/>
    <w:rsid w:val="006E55DE"/>
    <w:rsid w:val="006F776B"/>
    <w:rsid w:val="00701946"/>
    <w:rsid w:val="0070727E"/>
    <w:rsid w:val="00712836"/>
    <w:rsid w:val="00712F84"/>
    <w:rsid w:val="007169C2"/>
    <w:rsid w:val="0072413D"/>
    <w:rsid w:val="00731C71"/>
    <w:rsid w:val="00742BD6"/>
    <w:rsid w:val="00743723"/>
    <w:rsid w:val="00743731"/>
    <w:rsid w:val="00745948"/>
    <w:rsid w:val="007548BC"/>
    <w:rsid w:val="00755B65"/>
    <w:rsid w:val="00756BFB"/>
    <w:rsid w:val="00756F19"/>
    <w:rsid w:val="00763E73"/>
    <w:rsid w:val="00766983"/>
    <w:rsid w:val="00770956"/>
    <w:rsid w:val="0078738F"/>
    <w:rsid w:val="007875C3"/>
    <w:rsid w:val="0079303C"/>
    <w:rsid w:val="007A0249"/>
    <w:rsid w:val="007A4237"/>
    <w:rsid w:val="007A4CD5"/>
    <w:rsid w:val="007B0849"/>
    <w:rsid w:val="007D1C09"/>
    <w:rsid w:val="007D56A0"/>
    <w:rsid w:val="007D7117"/>
    <w:rsid w:val="007E0240"/>
    <w:rsid w:val="007E3CB3"/>
    <w:rsid w:val="007E4626"/>
    <w:rsid w:val="007E7B47"/>
    <w:rsid w:val="007F3C4A"/>
    <w:rsid w:val="007F50DE"/>
    <w:rsid w:val="007F68DB"/>
    <w:rsid w:val="008037E9"/>
    <w:rsid w:val="008102F5"/>
    <w:rsid w:val="008143DE"/>
    <w:rsid w:val="008146ED"/>
    <w:rsid w:val="00821011"/>
    <w:rsid w:val="008361C1"/>
    <w:rsid w:val="00850B3A"/>
    <w:rsid w:val="00850F8C"/>
    <w:rsid w:val="00862BA2"/>
    <w:rsid w:val="0086748C"/>
    <w:rsid w:val="00875CC9"/>
    <w:rsid w:val="00876456"/>
    <w:rsid w:val="0089239C"/>
    <w:rsid w:val="008A00D8"/>
    <w:rsid w:val="008A6572"/>
    <w:rsid w:val="008B1286"/>
    <w:rsid w:val="008B288B"/>
    <w:rsid w:val="008B4C38"/>
    <w:rsid w:val="008B70EB"/>
    <w:rsid w:val="008C6EF0"/>
    <w:rsid w:val="008E1C5C"/>
    <w:rsid w:val="008E34B2"/>
    <w:rsid w:val="008E3688"/>
    <w:rsid w:val="008F377B"/>
    <w:rsid w:val="00901368"/>
    <w:rsid w:val="00905E28"/>
    <w:rsid w:val="00906DF9"/>
    <w:rsid w:val="00927D77"/>
    <w:rsid w:val="00930833"/>
    <w:rsid w:val="009308F9"/>
    <w:rsid w:val="00933831"/>
    <w:rsid w:val="00936AB4"/>
    <w:rsid w:val="00937036"/>
    <w:rsid w:val="00942787"/>
    <w:rsid w:val="00946094"/>
    <w:rsid w:val="00953BD9"/>
    <w:rsid w:val="00957208"/>
    <w:rsid w:val="009617AF"/>
    <w:rsid w:val="00966BB5"/>
    <w:rsid w:val="00974DE7"/>
    <w:rsid w:val="0099307E"/>
    <w:rsid w:val="009A6271"/>
    <w:rsid w:val="009B3ECE"/>
    <w:rsid w:val="009B6F36"/>
    <w:rsid w:val="009C18C8"/>
    <w:rsid w:val="009C72B9"/>
    <w:rsid w:val="009D01F1"/>
    <w:rsid w:val="009D2613"/>
    <w:rsid w:val="009E27A5"/>
    <w:rsid w:val="009E3F13"/>
    <w:rsid w:val="009E5740"/>
    <w:rsid w:val="009E59C5"/>
    <w:rsid w:val="009E7803"/>
    <w:rsid w:val="00A005AC"/>
    <w:rsid w:val="00A03264"/>
    <w:rsid w:val="00A10EE4"/>
    <w:rsid w:val="00A112AC"/>
    <w:rsid w:val="00A41BEC"/>
    <w:rsid w:val="00A6179F"/>
    <w:rsid w:val="00A64720"/>
    <w:rsid w:val="00A6697F"/>
    <w:rsid w:val="00A70357"/>
    <w:rsid w:val="00A7062A"/>
    <w:rsid w:val="00A802F5"/>
    <w:rsid w:val="00A84A49"/>
    <w:rsid w:val="00AC40DE"/>
    <w:rsid w:val="00AC499B"/>
    <w:rsid w:val="00AD42AC"/>
    <w:rsid w:val="00AD4F21"/>
    <w:rsid w:val="00AD7EEE"/>
    <w:rsid w:val="00AF5D4E"/>
    <w:rsid w:val="00AF6405"/>
    <w:rsid w:val="00AF7397"/>
    <w:rsid w:val="00B126ED"/>
    <w:rsid w:val="00B13BD5"/>
    <w:rsid w:val="00B1438F"/>
    <w:rsid w:val="00B15423"/>
    <w:rsid w:val="00B248C4"/>
    <w:rsid w:val="00B472B1"/>
    <w:rsid w:val="00B533FC"/>
    <w:rsid w:val="00B54957"/>
    <w:rsid w:val="00B62544"/>
    <w:rsid w:val="00B75D92"/>
    <w:rsid w:val="00BA4B28"/>
    <w:rsid w:val="00BB3AF3"/>
    <w:rsid w:val="00BC2306"/>
    <w:rsid w:val="00BD4B24"/>
    <w:rsid w:val="00BD73B4"/>
    <w:rsid w:val="00BE0BDD"/>
    <w:rsid w:val="00BE2C71"/>
    <w:rsid w:val="00BE57CC"/>
    <w:rsid w:val="00C01A82"/>
    <w:rsid w:val="00C12BB8"/>
    <w:rsid w:val="00C13DB4"/>
    <w:rsid w:val="00C149A7"/>
    <w:rsid w:val="00C167D6"/>
    <w:rsid w:val="00C17E8A"/>
    <w:rsid w:val="00C2248C"/>
    <w:rsid w:val="00C54945"/>
    <w:rsid w:val="00C627B4"/>
    <w:rsid w:val="00C66573"/>
    <w:rsid w:val="00C72EC8"/>
    <w:rsid w:val="00C95262"/>
    <w:rsid w:val="00CB61F6"/>
    <w:rsid w:val="00CE0271"/>
    <w:rsid w:val="00CE651E"/>
    <w:rsid w:val="00CE7BE6"/>
    <w:rsid w:val="00CF6066"/>
    <w:rsid w:val="00D04947"/>
    <w:rsid w:val="00D06BC4"/>
    <w:rsid w:val="00D10125"/>
    <w:rsid w:val="00D1458F"/>
    <w:rsid w:val="00D17C77"/>
    <w:rsid w:val="00D17CEA"/>
    <w:rsid w:val="00D219D4"/>
    <w:rsid w:val="00D26691"/>
    <w:rsid w:val="00D269EF"/>
    <w:rsid w:val="00D36D4B"/>
    <w:rsid w:val="00D370C0"/>
    <w:rsid w:val="00D42CD7"/>
    <w:rsid w:val="00D70FF6"/>
    <w:rsid w:val="00D80172"/>
    <w:rsid w:val="00DB1897"/>
    <w:rsid w:val="00DB53FF"/>
    <w:rsid w:val="00DC035D"/>
    <w:rsid w:val="00DE36F9"/>
    <w:rsid w:val="00DE38B8"/>
    <w:rsid w:val="00DF3284"/>
    <w:rsid w:val="00DF4398"/>
    <w:rsid w:val="00DF6E6F"/>
    <w:rsid w:val="00E112C9"/>
    <w:rsid w:val="00E11387"/>
    <w:rsid w:val="00E152B6"/>
    <w:rsid w:val="00E2305E"/>
    <w:rsid w:val="00E25613"/>
    <w:rsid w:val="00E448FA"/>
    <w:rsid w:val="00E509DD"/>
    <w:rsid w:val="00E524F2"/>
    <w:rsid w:val="00E55BE5"/>
    <w:rsid w:val="00E57F74"/>
    <w:rsid w:val="00E60BE2"/>
    <w:rsid w:val="00E746BE"/>
    <w:rsid w:val="00E84A0C"/>
    <w:rsid w:val="00E92A53"/>
    <w:rsid w:val="00E93A21"/>
    <w:rsid w:val="00EA53B8"/>
    <w:rsid w:val="00EB0197"/>
    <w:rsid w:val="00EB08A6"/>
    <w:rsid w:val="00EC2724"/>
    <w:rsid w:val="00EC33D7"/>
    <w:rsid w:val="00EC6339"/>
    <w:rsid w:val="00EE2D86"/>
    <w:rsid w:val="00F04530"/>
    <w:rsid w:val="00F065FA"/>
    <w:rsid w:val="00F07B00"/>
    <w:rsid w:val="00F131E0"/>
    <w:rsid w:val="00F14FDB"/>
    <w:rsid w:val="00F27143"/>
    <w:rsid w:val="00F3202C"/>
    <w:rsid w:val="00F322EC"/>
    <w:rsid w:val="00F43101"/>
    <w:rsid w:val="00F457B6"/>
    <w:rsid w:val="00F478BC"/>
    <w:rsid w:val="00F612C0"/>
    <w:rsid w:val="00F703B3"/>
    <w:rsid w:val="00F7097F"/>
    <w:rsid w:val="00F713D4"/>
    <w:rsid w:val="00F7537B"/>
    <w:rsid w:val="00F82DD4"/>
    <w:rsid w:val="00F86D24"/>
    <w:rsid w:val="00F86E78"/>
    <w:rsid w:val="00F905D1"/>
    <w:rsid w:val="00F92974"/>
    <w:rsid w:val="00F94C23"/>
    <w:rsid w:val="00FA6238"/>
    <w:rsid w:val="00FB1C5D"/>
    <w:rsid w:val="00FC09A8"/>
    <w:rsid w:val="00FD45C6"/>
    <w:rsid w:val="00FD714F"/>
    <w:rsid w:val="00FE1CFC"/>
    <w:rsid w:val="00FE7D9B"/>
    <w:rsid w:val="00FF2B1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2471A10-0B87-734F-A01E-377C5D88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suppressAutoHyphens w:val="0"/>
      <w:jc w:val="center"/>
      <w:outlineLvl w:val="0"/>
    </w:pPr>
    <w:rPr>
      <w:szCs w:val="20"/>
    </w:rPr>
  </w:style>
  <w:style w:type="paragraph" w:styleId="Ttulo2">
    <w:name w:val="heading 2"/>
    <w:basedOn w:val="Normal"/>
    <w:next w:val="Normal"/>
    <w:qFormat/>
    <w:pPr>
      <w:keepNext/>
      <w:numPr>
        <w:ilvl w:val="1"/>
        <w:numId w:val="1"/>
      </w:numPr>
      <w:suppressAutoHyphens w:val="0"/>
      <w:ind w:left="426" w:firstLine="0"/>
      <w:jc w:val="both"/>
      <w:outlineLvl w:val="1"/>
    </w:pPr>
    <w:rPr>
      <w:szCs w:val="20"/>
    </w:rPr>
  </w:style>
  <w:style w:type="paragraph" w:styleId="Ttulo3">
    <w:name w:val="heading 3"/>
    <w:basedOn w:val="Normal"/>
    <w:next w:val="Normal"/>
    <w:qFormat/>
    <w:pPr>
      <w:keepNext/>
      <w:numPr>
        <w:ilvl w:val="2"/>
        <w:numId w:val="1"/>
      </w:numPr>
      <w:suppressAutoHyphens w:val="0"/>
      <w:jc w:val="center"/>
      <w:outlineLvl w:val="2"/>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2">
    <w:name w:val="Fonte parág. padrão2"/>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customStyle="1" w:styleId="Recuodecorpodetexto2Char">
    <w:name w:val="Recuo de corpo de texto 2 Char"/>
    <w:qFormat/>
    <w:rPr>
      <w:rFonts w:ascii="Bookman Old Style" w:eastAsia="Times New Roman" w:hAnsi="Bookman Old Style" w:cs="Times New Roman"/>
      <w:sz w:val="24"/>
      <w:szCs w:val="23"/>
    </w:rPr>
  </w:style>
  <w:style w:type="character" w:customStyle="1" w:styleId="Ttulo1Char">
    <w:name w:val="Título 1 Char"/>
    <w:qFormat/>
    <w:rPr>
      <w:rFonts w:ascii="Times New Roman" w:eastAsia="Times New Roman" w:hAnsi="Times New Roman" w:cs="Times New Roman"/>
      <w:sz w:val="24"/>
    </w:rPr>
  </w:style>
  <w:style w:type="character" w:customStyle="1" w:styleId="Ttulo2Char">
    <w:name w:val="Título 2 Char"/>
    <w:qFormat/>
    <w:rPr>
      <w:rFonts w:ascii="Times New Roman" w:eastAsia="Times New Roman" w:hAnsi="Times New Roman" w:cs="Times New Roman"/>
      <w:sz w:val="24"/>
    </w:rPr>
  </w:style>
  <w:style w:type="character" w:customStyle="1" w:styleId="Ttulo3Char">
    <w:name w:val="Título 3 Char"/>
    <w:qFormat/>
    <w:rPr>
      <w:rFonts w:ascii="Times New Roman" w:eastAsia="Times New Roman" w:hAnsi="Times New Roman" w:cs="Times New Roman"/>
      <w:b/>
    </w:rPr>
  </w:style>
  <w:style w:type="character" w:customStyle="1" w:styleId="CorpodetextoChar">
    <w:name w:val="Corpo de texto Char"/>
    <w:qFormat/>
    <w:rPr>
      <w:rFonts w:ascii="Times New Roman" w:eastAsia="Times New Roman" w:hAnsi="Times New Roman" w:cs="Times New Roman"/>
      <w:sz w:val="24"/>
      <w:szCs w:val="24"/>
    </w:rPr>
  </w:style>
  <w:style w:type="character" w:styleId="Forte">
    <w:name w:val="Strong"/>
    <w:uiPriority w:val="22"/>
    <w:qFormat/>
    <w:rsid w:val="00626BBD"/>
    <w:rPr>
      <w:b/>
      <w:bCs/>
    </w:rPr>
  </w:style>
  <w:style w:type="character" w:styleId="nfase">
    <w:name w:val="Emphasis"/>
    <w:uiPriority w:val="20"/>
    <w:qFormat/>
    <w:rsid w:val="00626BBD"/>
    <w:rPr>
      <w:i/>
      <w:iCs/>
    </w:rPr>
  </w:style>
  <w:style w:type="character" w:customStyle="1" w:styleId="LinkdaInternet">
    <w:name w:val="Link da Internet"/>
    <w:basedOn w:val="Fontepargpadro"/>
    <w:uiPriority w:val="99"/>
    <w:unhideWhenUsed/>
    <w:rsid w:val="00121AF1"/>
    <w:rPr>
      <w:color w:val="0563C1" w:themeColor="hyperlink"/>
      <w:u w:val="single"/>
    </w:rPr>
  </w:style>
  <w:style w:type="character" w:styleId="MenoPendente">
    <w:name w:val="Unresolved Mention"/>
    <w:basedOn w:val="Fontepargpadro"/>
    <w:uiPriority w:val="99"/>
    <w:semiHidden/>
    <w:unhideWhenUsed/>
    <w:qFormat/>
    <w:rsid w:val="00121AF1"/>
    <w:rPr>
      <w:color w:val="605E5C"/>
      <w:shd w:val="clear" w:color="auto" w:fill="E1DFDD"/>
    </w:rPr>
  </w:style>
  <w:style w:type="character" w:customStyle="1" w:styleId="TextodenotadefimChar">
    <w:name w:val="Texto de nota de fim Char"/>
    <w:basedOn w:val="Fontepargpadro"/>
    <w:link w:val="Textodenotadefim"/>
    <w:uiPriority w:val="99"/>
    <w:semiHidden/>
    <w:qFormat/>
    <w:rsid w:val="00636AF8"/>
    <w:rPr>
      <w:lang w:eastAsia="zh-CN"/>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636AF8"/>
    <w:rPr>
      <w:vertAlign w:val="superscript"/>
    </w:rPr>
  </w:style>
  <w:style w:type="character" w:customStyle="1" w:styleId="halyaf">
    <w:name w:val="halyaf"/>
    <w:basedOn w:val="Fontepargpadro"/>
    <w:qFormat/>
    <w:rsid w:val="00937792"/>
  </w:style>
  <w:style w:type="character" w:customStyle="1" w:styleId="Caracteresdenotadefim">
    <w:name w:val="Caracteres de nota de fim"/>
    <w:qFormat/>
  </w:style>
  <w:style w:type="character" w:customStyle="1" w:styleId="ncoradanotaderodap">
    <w:name w:val="Âncora da nota de rodapé"/>
    <w:rPr>
      <w:vertAlign w:val="superscript"/>
    </w:rPr>
  </w:style>
  <w:style w:type="character" w:customStyle="1" w:styleId="Caracteresdenotaderodap">
    <w:name w:val="Caracteres de nota de rodapé"/>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tulo20">
    <w:name w:val="Título2"/>
    <w:basedOn w:val="Normal"/>
    <w:next w:val="Corpodetexto"/>
    <w:qFormat/>
    <w:pPr>
      <w:keepNext/>
      <w:spacing w:before="240" w:after="120"/>
    </w:pPr>
    <w:rPr>
      <w:rFonts w:ascii="Liberation Sans" w:eastAsia="Microsoft YaHei" w:hAnsi="Liberation Sans" w:cs="Arial"/>
      <w:sz w:val="28"/>
      <w:szCs w:val="28"/>
    </w:rPr>
  </w:style>
  <w:style w:type="paragraph" w:customStyle="1" w:styleId="Ttulo10">
    <w:name w:val="Título1"/>
    <w:basedOn w:val="Normal"/>
    <w:next w:val="Corpodetexto"/>
    <w:qFormat/>
    <w:pPr>
      <w:keepNext/>
      <w:spacing w:before="240" w:after="120"/>
    </w:pPr>
    <w:rPr>
      <w:rFonts w:ascii="Liberation Sans" w:eastAsia="Microsoft YaHei" w:hAnsi="Liberation Sans" w:cs="Arial"/>
      <w:sz w:val="28"/>
      <w:szCs w:val="28"/>
    </w:rPr>
  </w:style>
  <w:style w:type="paragraph" w:customStyle="1" w:styleId="CabealhoeRodap">
    <w:name w:val="Cabeçalho e Rodapé"/>
    <w:basedOn w:val="Normal"/>
    <w:qFormat/>
  </w:style>
  <w:style w:type="paragraph" w:styleId="Cabealho">
    <w:name w:val="header"/>
    <w:basedOn w:val="Normal"/>
  </w:style>
  <w:style w:type="paragraph" w:styleId="Rodap">
    <w:name w:val="footer"/>
    <w:basedOn w:val="Normal"/>
  </w:style>
  <w:style w:type="paragraph" w:customStyle="1" w:styleId="Recuodecorpodetexto21">
    <w:name w:val="Recuo de corpo de texto 21"/>
    <w:basedOn w:val="Normal"/>
    <w:qFormat/>
    <w:pPr>
      <w:ind w:firstLine="2977"/>
      <w:jc w:val="both"/>
    </w:pPr>
    <w:rPr>
      <w:rFonts w:ascii="Bookman Old Style" w:hAnsi="Bookman Old Style" w:cs="Bookman Old Style"/>
      <w:szCs w:val="23"/>
    </w:rPr>
  </w:style>
  <w:style w:type="paragraph" w:customStyle="1" w:styleId="Corpodetexto31">
    <w:name w:val="Corpo de texto 31"/>
    <w:basedOn w:val="Normal"/>
    <w:qFormat/>
    <w:pPr>
      <w:spacing w:after="120"/>
    </w:pPr>
    <w:rPr>
      <w:sz w:val="16"/>
      <w:szCs w:val="16"/>
    </w:rPr>
  </w:style>
  <w:style w:type="paragraph" w:customStyle="1" w:styleId="xmsonormal">
    <w:name w:val="x_msonormal"/>
    <w:basedOn w:val="Normal"/>
    <w:qFormat/>
    <w:pPr>
      <w:spacing w:before="280" w:after="280"/>
    </w:pPr>
  </w:style>
  <w:style w:type="paragraph" w:styleId="PargrafodaLista">
    <w:name w:val="List Paragraph"/>
    <w:basedOn w:val="Normal"/>
    <w:uiPriority w:val="99"/>
    <w:qFormat/>
    <w:rsid w:val="008D1D3C"/>
    <w:pPr>
      <w:suppressAutoHyphens w:val="0"/>
      <w:ind w:left="708"/>
    </w:pPr>
    <w:rPr>
      <w:sz w:val="20"/>
      <w:szCs w:val="20"/>
      <w:lang w:eastAsia="pt-BR"/>
    </w:rPr>
  </w:style>
  <w:style w:type="paragraph" w:customStyle="1" w:styleId="textocentralizadomaiusculas">
    <w:name w:val="texto_centralizado_maiusculas"/>
    <w:basedOn w:val="Normal"/>
    <w:qFormat/>
    <w:rsid w:val="00626BBD"/>
    <w:pPr>
      <w:suppressAutoHyphens w:val="0"/>
      <w:spacing w:beforeAutospacing="1" w:afterAutospacing="1"/>
    </w:pPr>
    <w:rPr>
      <w:lang w:eastAsia="pt-BR"/>
    </w:rPr>
  </w:style>
  <w:style w:type="paragraph" w:customStyle="1" w:styleId="textojustificadorecuoprimeiralinha">
    <w:name w:val="texto_justificado_recuo_primeira_linha"/>
    <w:basedOn w:val="Normal"/>
    <w:qFormat/>
    <w:rsid w:val="00626BBD"/>
    <w:pPr>
      <w:suppressAutoHyphens w:val="0"/>
      <w:spacing w:beforeAutospacing="1" w:afterAutospacing="1"/>
    </w:pPr>
    <w:rPr>
      <w:lang w:eastAsia="pt-BR"/>
    </w:rPr>
  </w:style>
  <w:style w:type="paragraph" w:customStyle="1" w:styleId="Standard">
    <w:name w:val="Standard"/>
    <w:uiPriority w:val="99"/>
    <w:qFormat/>
    <w:rsid w:val="00F35D7D"/>
    <w:pPr>
      <w:spacing w:after="160" w:line="252" w:lineRule="auto"/>
    </w:pPr>
    <w:rPr>
      <w:rFonts w:ascii="Calibri" w:eastAsiaTheme="minorHAnsi" w:hAnsi="Calibri" w:cs="Calibri"/>
      <w:sz w:val="22"/>
      <w:szCs w:val="22"/>
      <w:lang w:eastAsia="en-US"/>
    </w:rPr>
  </w:style>
  <w:style w:type="paragraph" w:styleId="Textodenotadefim">
    <w:name w:val="endnote text"/>
    <w:basedOn w:val="Normal"/>
    <w:link w:val="TextodenotadefimChar"/>
    <w:uiPriority w:val="99"/>
    <w:semiHidden/>
    <w:unhideWhenUsed/>
    <w:rsid w:val="00636A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3744</Words>
  <Characters>20219</Characters>
  <Application>Microsoft Office Word</Application>
  <DocSecurity>0</DocSecurity>
  <Lines>168</Lines>
  <Paragraphs>47</Paragraphs>
  <ScaleCrop>false</ScaleCrop>
  <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Nicoletti</dc:creator>
  <dc:description/>
  <cp:lastModifiedBy>Delisa Olivia Vieiralves Ferreira</cp:lastModifiedBy>
  <cp:revision>2</cp:revision>
  <cp:lastPrinted>2019-03-19T14:37:00Z</cp:lastPrinted>
  <dcterms:created xsi:type="dcterms:W3CDTF">2021-03-04T20:25:00Z</dcterms:created>
  <dcterms:modified xsi:type="dcterms:W3CDTF">2021-03-04T20:25:00Z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