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13" w:rsidRPr="00E72113" w:rsidRDefault="00E72113" w:rsidP="00E72113">
      <w:pPr>
        <w:spacing w:before="180" w:after="0" w:line="240" w:lineRule="auto"/>
        <w:jc w:val="center"/>
        <w:outlineLvl w:val="1"/>
        <w:rPr>
          <w:rFonts w:ascii="&amp;quot" w:eastAsia="Times New Roman" w:hAnsi="&amp;quot" w:cs="Times New Roman"/>
          <w:b/>
          <w:bCs/>
          <w:caps/>
          <w:color w:val="222222"/>
          <w:sz w:val="48"/>
          <w:szCs w:val="48"/>
          <w:lang w:eastAsia="pt-BR"/>
        </w:rPr>
      </w:pPr>
      <w:bookmarkStart w:id="0" w:name="_GoBack"/>
      <w:bookmarkEnd w:id="0"/>
      <w:r w:rsidRPr="00E72113">
        <w:rPr>
          <w:rFonts w:ascii="&amp;quot" w:eastAsia="Times New Roman" w:hAnsi="&amp;quot" w:cs="Times New Roman"/>
          <w:b/>
          <w:bCs/>
          <w:caps/>
          <w:color w:val="222222"/>
          <w:sz w:val="48"/>
          <w:szCs w:val="48"/>
          <w:lang w:eastAsia="pt-BR"/>
        </w:rPr>
        <w:t>Diário Oficial da União</w:t>
      </w:r>
    </w:p>
    <w:p w:rsidR="00E72113" w:rsidRPr="00E72113" w:rsidRDefault="00E72113" w:rsidP="00E72113">
      <w:pPr>
        <w:spacing w:before="30" w:after="45" w:line="240" w:lineRule="auto"/>
        <w:jc w:val="center"/>
        <w:rPr>
          <w:rFonts w:ascii="&amp;quot" w:eastAsia="Times New Roman" w:hAnsi="&amp;quot" w:cs="Times New Roman"/>
          <w:color w:val="222222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666666"/>
          <w:sz w:val="19"/>
          <w:szCs w:val="19"/>
          <w:lang w:eastAsia="pt-BR"/>
        </w:rPr>
        <w:t>Publicado em: 02/09/2020</w:t>
      </w:r>
      <w:r w:rsidRPr="00E72113">
        <w:rPr>
          <w:rFonts w:ascii="&amp;quot" w:eastAsia="Times New Roman" w:hAnsi="&amp;quot" w:cs="Times New Roman"/>
          <w:color w:val="222222"/>
          <w:sz w:val="24"/>
          <w:szCs w:val="24"/>
          <w:lang w:eastAsia="pt-BR"/>
        </w:rPr>
        <w:t xml:space="preserve"> </w:t>
      </w:r>
      <w:r w:rsidRPr="00E72113">
        <w:rPr>
          <w:rFonts w:ascii="&amp;quot" w:eastAsia="Times New Roman" w:hAnsi="&amp;quot" w:cs="Times New Roman"/>
          <w:color w:val="666666"/>
          <w:sz w:val="19"/>
          <w:szCs w:val="19"/>
          <w:lang w:eastAsia="pt-BR"/>
        </w:rPr>
        <w:t>| Edição: 169</w:t>
      </w:r>
      <w:r w:rsidRPr="00E72113">
        <w:rPr>
          <w:rFonts w:ascii="&amp;quot" w:eastAsia="Times New Roman" w:hAnsi="&amp;quot" w:cs="Times New Roman"/>
          <w:color w:val="222222"/>
          <w:sz w:val="24"/>
          <w:szCs w:val="24"/>
          <w:lang w:eastAsia="pt-BR"/>
        </w:rPr>
        <w:t xml:space="preserve"> </w:t>
      </w:r>
      <w:r w:rsidRPr="00E72113">
        <w:rPr>
          <w:rFonts w:ascii="&amp;quot" w:eastAsia="Times New Roman" w:hAnsi="&amp;quot" w:cs="Times New Roman"/>
          <w:color w:val="666666"/>
          <w:sz w:val="19"/>
          <w:szCs w:val="19"/>
          <w:lang w:eastAsia="pt-BR"/>
        </w:rPr>
        <w:t>| Seção: 1</w:t>
      </w:r>
      <w:r w:rsidRPr="00E72113">
        <w:rPr>
          <w:rFonts w:ascii="&amp;quot" w:eastAsia="Times New Roman" w:hAnsi="&amp;quot" w:cs="Times New Roman"/>
          <w:color w:val="222222"/>
          <w:sz w:val="24"/>
          <w:szCs w:val="24"/>
          <w:lang w:eastAsia="pt-BR"/>
        </w:rPr>
        <w:t xml:space="preserve"> </w:t>
      </w:r>
      <w:r w:rsidRPr="00E72113">
        <w:rPr>
          <w:rFonts w:ascii="&amp;quot" w:eastAsia="Times New Roman" w:hAnsi="&amp;quot" w:cs="Times New Roman"/>
          <w:color w:val="666666"/>
          <w:sz w:val="19"/>
          <w:szCs w:val="19"/>
          <w:lang w:eastAsia="pt-BR"/>
        </w:rPr>
        <w:t>| Página: 38</w:t>
      </w:r>
      <w:r w:rsidRPr="00E72113">
        <w:rPr>
          <w:rFonts w:ascii="&amp;quot" w:eastAsia="Times New Roman" w:hAnsi="&amp;quot" w:cs="Times New Roman"/>
          <w:color w:val="222222"/>
          <w:sz w:val="24"/>
          <w:szCs w:val="24"/>
          <w:lang w:eastAsia="pt-BR"/>
        </w:rPr>
        <w:t xml:space="preserve"> </w:t>
      </w:r>
    </w:p>
    <w:p w:rsidR="00E72113" w:rsidRPr="00E72113" w:rsidRDefault="00E72113" w:rsidP="00E72113">
      <w:pPr>
        <w:spacing w:before="30" w:after="45" w:line="240" w:lineRule="auto"/>
        <w:jc w:val="center"/>
        <w:rPr>
          <w:rFonts w:ascii="&amp;quot" w:eastAsia="Times New Roman" w:hAnsi="&amp;quot" w:cs="Times New Roman"/>
          <w:color w:val="222222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b/>
          <w:bCs/>
          <w:color w:val="666666"/>
          <w:sz w:val="19"/>
          <w:szCs w:val="19"/>
          <w:lang w:eastAsia="pt-BR"/>
        </w:rPr>
        <w:t>Órgão: Ministério da Mulher, da Família e dos Direitos Humanos/Gabinete da Ministra</w:t>
      </w:r>
      <w:r w:rsidRPr="00E72113">
        <w:rPr>
          <w:rFonts w:ascii="&amp;quot" w:eastAsia="Times New Roman" w:hAnsi="&amp;quot" w:cs="Times New Roman"/>
          <w:color w:val="222222"/>
          <w:sz w:val="24"/>
          <w:szCs w:val="24"/>
          <w:lang w:eastAsia="pt-BR"/>
        </w:rPr>
        <w:t xml:space="preserve"> </w:t>
      </w:r>
    </w:p>
    <w:p w:rsidR="00E72113" w:rsidRPr="00E72113" w:rsidRDefault="00E72113" w:rsidP="00E72113">
      <w:pPr>
        <w:spacing w:before="450" w:after="450" w:line="240" w:lineRule="auto"/>
        <w:jc w:val="center"/>
        <w:rPr>
          <w:rFonts w:ascii="&amp;quot" w:eastAsia="Times New Roman" w:hAnsi="&amp;quot" w:cs="Times New Roman"/>
          <w:b/>
          <w:bCs/>
          <w:caps/>
          <w:color w:val="162937"/>
          <w:sz w:val="29"/>
          <w:szCs w:val="29"/>
          <w:lang w:eastAsia="pt-BR"/>
        </w:rPr>
      </w:pPr>
      <w:r w:rsidRPr="00E72113">
        <w:rPr>
          <w:rFonts w:ascii="&amp;quot" w:eastAsia="Times New Roman" w:hAnsi="&amp;quot" w:cs="Times New Roman"/>
          <w:b/>
          <w:bCs/>
          <w:caps/>
          <w:color w:val="162937"/>
          <w:sz w:val="29"/>
          <w:szCs w:val="29"/>
          <w:lang w:eastAsia="pt-BR"/>
        </w:rPr>
        <w:t>PORTARIA Nº 2.219, DE 1º DE SETEMBRO DE 2020</w:t>
      </w:r>
    </w:p>
    <w:p w:rsidR="00E72113" w:rsidRPr="00E72113" w:rsidRDefault="00E72113" w:rsidP="00E72113">
      <w:pPr>
        <w:spacing w:after="450" w:line="240" w:lineRule="auto"/>
        <w:ind w:left="4896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Dispõe sobre o cadastramento de Fundos Estaduais, Municipais e do Distrito Federal da Pessoa Idosa.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A MINISTRA DE ESTADO DA MULHER, DA FAMÍLIA E DOS DIREITOS HUMANOS, no uso da atribuição que lhe confere o inciso II do parágrafo único do art. 87 da Constituição e tendo em vista o disposto na Lei nº 12.213, de 20 de janeiro de 2010, e na Lei nº 13.797, de 3 de janeiro de 2019, resolve: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Art. 1º Todos os fundos controlados pelos Conselhos Municipais, Estaduais, Distrital e Nacional do Idoso, com número de inscrição no Cadastro Nacional de Pessoa Jurídica - CNPJ em situação regular, devem cadastrar-se junto ao Ministério da Mulher, da Família e dos Direitos Humanos, para fins de encaminhamento de sua relação atualizada à Secretaria da Receita Federal do Brasil, conforme determina o art. 4º-A da Lei nº 12.213, de 20 de janeiro de 2010, alterada pela Lei nº 13.797, de 3 de janeiro de 2019.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Parágrafo único. Para fins desta Portaria, entende-se como CNPJ em situação regular aquele com situação cadastral ativa, registro de matriz e natureza jurídica de fundo público, códigos 131-7, 132-5 ou 133-3 e cujo nome empresarial ou título do estabelecimento mencione a temática do idoso.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Art. 2º Os fundos controlados pelos Conselhos Municipais, Estaduais, Distrital e Nacional do Idoso devem renovar seu cadastramento sempre que sofrerem alterações ou quando a Receita Federal do Brasil neles encontrar alguma inconsistência.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Art. 3º O Ministério da Mulher, da Família e dos Direitos Humanos divulgará, em seu sítio na internet (www.mdh.gov.br), as seguintes relações de fundos controlados por Conselhos Municipais, Estaduais, Distrital e Nacional do Idoso: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fundos</w:t>
      </w:r>
      <w:proofErr w:type="gramEnd"/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 xml:space="preserve"> com CNPJ em situação regular, considerados aptos pela Receita Federal do Brasil para receberam recursos;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fundos</w:t>
      </w:r>
      <w:proofErr w:type="gramEnd"/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 xml:space="preserve"> com CNPJ em situação regular, mas com cadastro de informações bancárias ausentes, incompleto ou irregular junto ao Ministério da Mulher, da Família e dos Direitos Humanos e que não receberam recursos da Receita Federal do Brasil; e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III - fundos que, segundo dados da Receita Federal do Brasil, não têm CNPJ em situação regular ou não informaram o CNPJ ao se cadastrarem no Ministério da Mulher, da Família e dos Direitos Humanos e que não receberam recursos da Receita Federal do Brasil.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 xml:space="preserve">Parágrafo único. Os Conselhos Municipais, Estaduais, Distrital e Nacional do Idoso que controlarem os respectivos fundos constantes das relações referidas nos </w:t>
      </w: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lastRenderedPageBreak/>
        <w:t>incisos do caput deste artigo, sempre que verificarem incorreções nos dados cadastrados, devem efetuar o recadastramento no formulário contido no link: https://www.gov.br/mdh/pt-br/navegue-por-temas/pessoa-idosa/cadastramento-de-fundos-da-pessoa-idosa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Art. 4º Para que os fundos controlados pelos Conselhos Municipais, Estaduais, Distrital e Nacional do Idoso sejam passíveis de inserção no cadastro de que trata esta Portaria, o respectivo CNPJ deve preencher os seguintes requisitos: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 xml:space="preserve">I - </w:t>
      </w:r>
      <w:proofErr w:type="gramStart"/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possuir</w:t>
      </w:r>
      <w:proofErr w:type="gramEnd"/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 xml:space="preserve"> no campo "nome empresarial" ou "nome de fantasia" expressão que estabeleça inequívoca relação com a temática do idoso;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 xml:space="preserve">II - </w:t>
      </w:r>
      <w:proofErr w:type="gramStart"/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natureza</w:t>
      </w:r>
      <w:proofErr w:type="gramEnd"/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 xml:space="preserve"> de fundo público, conforme sua instância político-administrativa;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III - situação cadastral ativa;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 xml:space="preserve">IV - </w:t>
      </w:r>
      <w:proofErr w:type="gramStart"/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endereço</w:t>
      </w:r>
      <w:proofErr w:type="gramEnd"/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 xml:space="preserve"> ao qual o respectivo fundo esteja subscrito; e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 xml:space="preserve">V - </w:t>
      </w:r>
      <w:proofErr w:type="gramStart"/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conta</w:t>
      </w:r>
      <w:proofErr w:type="gramEnd"/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 xml:space="preserve"> específica aberta em instituição financeira pública vinculada ao mesmo CNPJ.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Art. 5º Serão desconsiderados, para fins de inclusão neste cadastro, os fundos que não enviarem suas informações até o dia 15 de outubro de cada ano, ou cujas informações sejam inconsistentes ou não estejam em conformidade com o art. 3º.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Art. 6º A veracidade das informações sobre os fundos constantes no Cadastro Nacional é de inteira responsabilidade dos respectivos Conselhos Municipais, Estaduais, Distrital e Nacional do Idoso.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Art. 7º O Ministério da Mulher, da Família e dos Direitos Humanos encaminhará à Secretaria da Receita Federal do Brasil, até 31 de outubro de cada ano, arquivo eletrônico contendo a relação atualizada dos fundos controlados pelos Conselhos Municipais, Estaduais, Distrital e Nacional do Idoso, com a indicação dos respectivos números de inscrição no CNPJ e das contas bancárias específicas mantidas em instituições financeiras públicas, destinadas exclusivamente a gerir os recursos dos fundos, em observância, do art. 260-K da Lei nº 8.069, de 13 de julho de 1990, conforme determina o art. 4º-A da Lei nº 12.213, de 2010, alterada pela Lei n. 13.797, de 2019.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Parágrafo único. Após o envio dos dados para Receita Federal, em hipótese alguma haverá a possibilidade de retificação de dados cadastrados ou novos cadastros para o exercício financeiro seguinte.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Art. 8º Ficam revogadas as seguintes Portarias: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I - Portaria nº 1.467, de 15 de julho de 2019, publicada no Diário Oficial da União de 18 de julho de 2019; e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II - Portaria nº 2.754, de 27 de setembro de 2019, publicada no Diário Oficial da União de 30 de setembro de 2019.</w:t>
      </w:r>
    </w:p>
    <w:p w:rsidR="00E72113" w:rsidRPr="00E72113" w:rsidRDefault="00E72113" w:rsidP="00E72113">
      <w:pPr>
        <w:spacing w:after="150" w:line="240" w:lineRule="auto"/>
        <w:ind w:firstLine="1200"/>
        <w:jc w:val="both"/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</w:pPr>
      <w:r w:rsidRPr="00E72113">
        <w:rPr>
          <w:rFonts w:ascii="&amp;quot" w:eastAsia="Times New Roman" w:hAnsi="&amp;quot" w:cs="Times New Roman"/>
          <w:color w:val="162937"/>
          <w:sz w:val="24"/>
          <w:szCs w:val="24"/>
          <w:lang w:eastAsia="pt-BR"/>
        </w:rPr>
        <w:t>Art. 9º Esta Portaria entra em vigor na data de sua publicação.</w:t>
      </w:r>
    </w:p>
    <w:p w:rsidR="00E72113" w:rsidRPr="00E72113" w:rsidRDefault="00E72113" w:rsidP="00E72113">
      <w:pPr>
        <w:spacing w:before="300" w:line="240" w:lineRule="auto"/>
        <w:jc w:val="both"/>
        <w:rPr>
          <w:rFonts w:ascii="&amp;quot" w:eastAsia="Times New Roman" w:hAnsi="&amp;quot" w:cs="Times New Roman"/>
          <w:b/>
          <w:bCs/>
          <w:caps/>
          <w:color w:val="162937"/>
          <w:sz w:val="26"/>
          <w:szCs w:val="26"/>
          <w:lang w:eastAsia="pt-BR"/>
        </w:rPr>
      </w:pPr>
      <w:r w:rsidRPr="00E72113">
        <w:rPr>
          <w:rFonts w:ascii="&amp;quot" w:eastAsia="Times New Roman" w:hAnsi="&amp;quot" w:cs="Times New Roman"/>
          <w:b/>
          <w:bCs/>
          <w:caps/>
          <w:color w:val="162937"/>
          <w:sz w:val="26"/>
          <w:szCs w:val="26"/>
          <w:lang w:eastAsia="pt-BR"/>
        </w:rPr>
        <w:t>DAMARES REGINA ALVES</w:t>
      </w:r>
    </w:p>
    <w:p w:rsidR="00067C5A" w:rsidRDefault="00067C5A"/>
    <w:sectPr w:rsidR="00067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81FEF"/>
    <w:multiLevelType w:val="multilevel"/>
    <w:tmpl w:val="9C0E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BC4"/>
    <w:rsid w:val="00067C5A"/>
    <w:rsid w:val="00141C42"/>
    <w:rsid w:val="00454953"/>
    <w:rsid w:val="00801BC4"/>
    <w:rsid w:val="00C07E9D"/>
    <w:rsid w:val="00D2656A"/>
    <w:rsid w:val="00E7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D4AA"/>
  <w15:chartTrackingRefBased/>
  <w15:docId w15:val="{525DD32D-F480-4A01-9E4E-3582DC09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E721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E7211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72113"/>
    <w:rPr>
      <w:color w:val="0000FF"/>
      <w:u w:val="single"/>
    </w:rPr>
  </w:style>
  <w:style w:type="character" w:customStyle="1" w:styleId="ocultar-mobile">
    <w:name w:val="ocultar-mobile"/>
    <w:basedOn w:val="Fontepargpadro"/>
    <w:rsid w:val="00E72113"/>
  </w:style>
  <w:style w:type="paragraph" w:customStyle="1" w:styleId="text-center">
    <w:name w:val="text-center"/>
    <w:basedOn w:val="Normal"/>
    <w:rsid w:val="00E7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E72113"/>
  </w:style>
  <w:style w:type="character" w:customStyle="1" w:styleId="publicado-dou-data">
    <w:name w:val="publicado-dou-data"/>
    <w:basedOn w:val="Fontepargpadro"/>
    <w:rsid w:val="00E72113"/>
  </w:style>
  <w:style w:type="character" w:customStyle="1" w:styleId="pipe">
    <w:name w:val="pipe"/>
    <w:basedOn w:val="Fontepargpadro"/>
    <w:rsid w:val="00E72113"/>
  </w:style>
  <w:style w:type="character" w:customStyle="1" w:styleId="edicao-dou">
    <w:name w:val="edicao-dou"/>
    <w:basedOn w:val="Fontepargpadro"/>
    <w:rsid w:val="00E72113"/>
  </w:style>
  <w:style w:type="character" w:customStyle="1" w:styleId="edicao-dou-data">
    <w:name w:val="edicao-dou-data"/>
    <w:basedOn w:val="Fontepargpadro"/>
    <w:rsid w:val="00E72113"/>
  </w:style>
  <w:style w:type="character" w:customStyle="1" w:styleId="secao-dou">
    <w:name w:val="secao-dou"/>
    <w:basedOn w:val="Fontepargpadro"/>
    <w:rsid w:val="00E72113"/>
  </w:style>
  <w:style w:type="character" w:customStyle="1" w:styleId="secao-dou-data">
    <w:name w:val="secao-dou-data"/>
    <w:basedOn w:val="Fontepargpadro"/>
    <w:rsid w:val="00E72113"/>
  </w:style>
  <w:style w:type="character" w:customStyle="1" w:styleId="orgao-dou">
    <w:name w:val="orgao-dou"/>
    <w:basedOn w:val="Fontepargpadro"/>
    <w:rsid w:val="00E72113"/>
  </w:style>
  <w:style w:type="character" w:customStyle="1" w:styleId="orgao-dou-data">
    <w:name w:val="orgao-dou-data"/>
    <w:basedOn w:val="Fontepargpadro"/>
    <w:rsid w:val="00E72113"/>
  </w:style>
  <w:style w:type="paragraph" w:customStyle="1" w:styleId="identifica">
    <w:name w:val="identifica"/>
    <w:basedOn w:val="Normal"/>
    <w:rsid w:val="00E7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E7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E7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E7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809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Pires de Saboia</dc:creator>
  <cp:keywords/>
  <dc:description/>
  <cp:lastModifiedBy>Jose Pires de Saboia</cp:lastModifiedBy>
  <cp:revision>1</cp:revision>
  <dcterms:created xsi:type="dcterms:W3CDTF">2020-10-09T11:51:00Z</dcterms:created>
  <dcterms:modified xsi:type="dcterms:W3CDTF">2020-10-13T11:48:00Z</dcterms:modified>
</cp:coreProperties>
</file>