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567" w:right="242" w:hanging="0"/>
        <w:jc w:val="center"/>
        <w:rPr>
          <w:rFonts w:ascii="Times New Roman" w:hAnsi="Times New Roman" w:cs="Arial"/>
          <w:b/>
          <w:b/>
          <w:bCs/>
          <w:sz w:val="22"/>
        </w:rPr>
      </w:pPr>
      <w:r>
        <w:rPr/>
        <w:drawing>
          <wp:inline distT="0" distB="0" distL="0" distR="9525">
            <wp:extent cx="790575" cy="7810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ind w:left="567" w:right="242" w:hanging="0"/>
        <w:jc w:val="center"/>
        <w:rPr>
          <w:rFonts w:ascii="Times New Roman" w:hAnsi="Times New Roman" w:cs="Arial"/>
          <w:b/>
          <w:b/>
          <w:bCs/>
          <w:sz w:val="22"/>
        </w:rPr>
      </w:pPr>
      <w:r>
        <w:rPr>
          <w:rFonts w:cs="Arial" w:ascii="Times New Roman" w:hAnsi="Times New Roman"/>
          <w:b/>
          <w:bCs/>
          <w:sz w:val="22"/>
        </w:rPr>
      </w:r>
    </w:p>
    <w:p>
      <w:pPr>
        <w:pStyle w:val="Standard"/>
        <w:ind w:left="567" w:right="242" w:hanging="0"/>
        <w:jc w:val="center"/>
        <w:rPr>
          <w:rFonts w:ascii="Times New Roman" w:hAnsi="Times New Roman" w:cs="Arial"/>
          <w:b/>
          <w:b/>
          <w:bCs/>
          <w:sz w:val="22"/>
        </w:rPr>
      </w:pPr>
      <w:r>
        <w:rPr>
          <w:rFonts w:cs="Arial" w:ascii="Times New Roman" w:hAnsi="Times New Roman"/>
          <w:b/>
          <w:bCs/>
          <w:sz w:val="22"/>
        </w:rPr>
        <w:t>ATO REGULAMENTAR Nº 16/2014-GPGJ</w:t>
      </w:r>
      <w:r>
        <w:rPr>
          <w:rStyle w:val="Ncoradanotaderodap"/>
          <w:rFonts w:cs="Arial" w:ascii="Times New Roman" w:hAnsi="Times New Roman"/>
          <w:b/>
          <w:bCs/>
          <w:sz w:val="22"/>
        </w:rPr>
        <w:footnoteReference w:id="2"/>
      </w:r>
    </w:p>
    <w:p>
      <w:pPr>
        <w:pStyle w:val="Standard"/>
        <w:ind w:left="567" w:right="242" w:hanging="0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1"/>
          <w:szCs w:val="21"/>
        </w:rPr>
        <w:t>(</w:t>
      </w:r>
      <w:r>
        <w:rPr>
          <w:rFonts w:cs="Arial" w:ascii="Times New Roman" w:hAnsi="Times New Roman"/>
          <w:sz w:val="20"/>
          <w:szCs w:val="20"/>
        </w:rPr>
        <w:t>DJE 02/12/2015)</w:t>
      </w:r>
    </w:p>
    <w:p>
      <w:pPr>
        <w:pStyle w:val="Standard"/>
        <w:ind w:left="567" w:right="242" w:hanging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0"/>
          <w:szCs w:val="20"/>
        </w:rPr>
      </w:r>
    </w:p>
    <w:p>
      <w:pPr>
        <w:pStyle w:val="Standard"/>
        <w:ind w:left="4365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Institui o DigiDoc – Sistema de tramitação virtual de documentos, requisições e processos administrativos no âmbito do Ministério Público do Maranhão.</w:t>
      </w:r>
    </w:p>
    <w:p>
      <w:pPr>
        <w:pStyle w:val="Standard"/>
        <w:ind w:left="4365" w:firstLine="436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ind w:left="567" w:right="24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 PROCURADORA-GERAL DE JUSTIÇA, no uso de suas atribuições legais e regimentais,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a autonomia funcional e administrativa do Ministério Público, nos termos do art. 127, § 2º, da Constituição Federal;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os benefícios advindos da substituição da tramitação de autos em meio físico pelo meio eletrônico, como instrumento de celeridade e eficiência dos atos da administração ministerial;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a necessidade de racionalização da utilização de recursos orçamentários do Ministério Público;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as vantagens advindas da adoção de instrumentos tecnológicos que permitam a adequação do funcionamento do Ministério Público aos princípios da proteção ambiental;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a imprescindibilidade de regulamentar o uso da comunicação oficial, por meio eletrônico, no Ministério Público do Maranhão, com a adoção de providências administrativas aptas à garantia de autenticidade das comunicações oficiais por meio eletrônico;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o acordo de cooperação técnica nº 05/2013-TJ/MA, celebrado entre a Procuradoria Geral de Justiça e o Tribunal de Justiça do Maranhão, detalhando as obrigações dos partícipes quanto à utilização do DigiDoc;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a instituição da Comissão de Implantação do DigiDoc no Ministério Público, através da Portaria nº 6126/2013 – GPGJ;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>Considerando a instituição do Comitê Gestor do DigiDoc, por meio da portaria nº 4674/2013-GPGJ;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</w:rPr>
        <w:t>RESOLVE: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</w:r>
    </w:p>
    <w:p>
      <w:pPr>
        <w:pStyle w:val="NormalWeb"/>
        <w:spacing w:lineRule="auto" w:line="240" w:before="0" w:after="0"/>
        <w:jc w:val="both"/>
        <w:rPr/>
      </w:pPr>
      <w:r>
        <w:rPr>
          <w:rFonts w:cs="Arial"/>
        </w:rPr>
        <w:tab/>
        <w:t xml:space="preserve">Art. 1º. </w:t>
      </w:r>
      <w:r>
        <w:rPr/>
        <w:t xml:space="preserve">Instituir, para o Ministério Público, o sistema de tramitação virtual de documentos, requisições e processos administrativos (DigiDoc) e estabelecer os parâmetros para o seu funcionamento, com adoção obrigatória pelos membros e servidores, conforme as Tabelas Unificadas da área de gestão administrativa estatuídas pela Resolução nº 123/2015 - CNMP 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  <w:color w:val="FF0000"/>
        </w:rPr>
        <w:t>.(Redação dada pelo Ato Regulamentar nº 02/2016-GPGJ, de 15 de fevereiro de 2016</w:t>
      </w:r>
      <w:r>
        <w:rPr>
          <w:rFonts w:cs="Arial" w:ascii="Times New Roman" w:hAnsi="Times New Roman"/>
        </w:rPr>
        <w:t>)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1º. A partir de 01 de setembro de 2014, o sistema será de uso obrigatório por todos os membros e servidores do Ministério Público;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2º. O DigiDoc será acessado pelo sítio eletrônico do Ministério Público, através de link específico;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3º. A partir da implantação do DigiDoc ficará vedado o protocolo de requerimentos e documentos por meio físico por membros e servidores, ressalvando-se os casos em que for certificado problema no sistema eletrônico.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2º. O DigiDoc, além das funções de abertura e movimentação de documentos e processos, terá agregado a si outras funcionalidades como a produção de documentos, despachos, pareceres, decisões e demais diligências, por meio do seu editor de texto.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1º. A elaboração de documentos e requisições dos membros e servidores do Ministério Público será, obrigatoriamente, realizada pelo sistema.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2º. O sistema gerará, automaticamente, uma numeração sequencial, de acordo com o setor, espécie de documento, ano e signatário.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ab/>
        <w:t>§ 3º. Os requerimentos externos (cidadãos e outros órgãos) serão abertos, exclusivamente, pelo setor de protocolo administrativo, encarregado de digitalizar os documentos e devolver os originais ao requerente;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4º.As unidades que receberem, excepcionalmente, solicitações/requisições por e-mail institucional, deverão encaminhá-las, de imediato, e eletronicamente, ao setor de protocolo administrativo, para a abertura do DigiDoc.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3º. Os documentos elaborados serão submetidos à assinatura digital dos chefes imediatos, por meio do uso do certificado digital Padrão A3 (cartão com chip ou token);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1º. A responsabilidade pela guarda dos certificados digitais é exclusivamente do seu usuário, devendo o mesmo zelar pelo seu sigilo.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2º. Os certificados digitais Padrão A3, serão outorgados a todos os membros, sendo que, aos servidores efetivos ou não, ficará a critério da Diretoria Geral da PGJ;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4º. Cada servidor fará suas requisições pelo DigiDoc, mediante validação de acesso pelo seu usuário e senha.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1º. O setor de protocolo administrativo abrirá as solicitações de usuários internos que ainda não tiverem o seu acesso liberado no sistema, em caráter excepcional.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ab/>
        <w:t>§ 2º. Caso necessário, o sistema permitirá que sejam anexados documentos, desde que os mesmos sejam digitais.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5º. Todos os documentos, requisições e processos administrativos tramitarão exclusivamente pelo sistema DigiDoc, excetuando-se aqueles que necessitam dos originais, como processos de licitação de obras de engenharia e aquisição de materiais diversos, bem como os processos de pagamento que tramitam com notas fiscais originais.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ab/>
        <w:t>§ 1º Nestes casos, os processos serão híbridos, por meio do DigiDoc, sendo que os documentos e/ou objetos que não permitirem a sua digitalização ou ainda que tiverem a exigência de tramitação física, deverão ser movimentados fisicamente, de modo que os setores só confirmarão o recebimento do processo quando o eletrônico e o físico chegarem ao seu destinatário.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I. Quando o processo tramitar com anexo físico (documentos), o mesmo deverá ter capa e etiqueta de identificação que poderá ser gerada a partir do próprio DigiDoc.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2º. Quando das requisições de servidores que gerarem processos administrativos e necessitarem de anexação de documentos, os requerentes deverão anexá-los, virtualmente, sem a obrigatoriedade de sua autenticação, bastando declarar que as cópias são legítimas e válidas, sob pena de responsabilização, tendo em vista o que dispõe o art. 225, do Código Civil.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§ 3º. Em caso de dúvidas ou se o anexo virtual estiver ilegível, a unidade para a qual o processo for remetido inicialmente, entrará em contato com o requerente, por meio eletrônico, preferencialmente, para os esclarecimentos que se fizerem necessários.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6º. Caberá à Coordenação de Documentação de Biblioteca, seção de protocolo, o cadastramento e o controle de acessos dos usuários do DigiDoc, considerados os perfis de usuários como: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I. Comum (somente requisições);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II. Elaboração de documentos (requisições e documentos);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III. Recebimento/distribuição (recebimento e/ou distribuição interna de documentos; requisições e processos encaminhados à sua unidade, além de elaboração de requisições e documentos);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IV. Processos (requisições, documentos, despachos, informações, diligências, pareceres e decisões nos processos administrativos);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V. Chefia (assinatura de documentos de sua competência);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7º. Caberá à Coordenação de Informática, setor de protocolo, por determinação do Procurador Geral de Justiça, o cadastramento dos usuários que terão certificados digitais.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ab/>
        <w:t>Parágrafo único. A Coordenação de Informática disponibilizará, no ambiente virtual do DigiDoc, o manual de uso e vídeo-aulas que darão subsídio para a utilização do sistema.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8º. Caberá aos chefes das unidades administrativas a solicitação de alteração de perfil de usuário dos servidores sob sua subordinação, a qual deverá ser direcionada à Coordenação de Informática.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9º Compete à Coordenação de Informática o pleno funcionamento dos sistemas informatizados, bem como a responsabilidade pelas cópias de segurança do Digidoc.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10. Os casos omissos serão resolvidos pela Comissão de Implantação do DigiDoc, pela Coordenação de Informática e pela Diretoria Geral da Procuradoria Geral de Justiça, conforme o caso.</w:t>
      </w:r>
    </w:p>
    <w:p>
      <w:pPr>
        <w:pStyle w:val="Standard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>Art. 11. Este ato entrará em vigor em 01 de janeiro de 2015.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firstLine="794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São Luís/MA, 26 de novembro de 2014.</w:t>
      </w:r>
    </w:p>
    <w:p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firstLine="794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Dê-se ciência e cumpra-se. Publique-se no Boletim Interno Eletrônico e no Diário de Justiça do Estado.</w:t>
      </w:r>
    </w:p>
    <w:p>
      <w:pPr>
        <w:pStyle w:val="Standard"/>
        <w:ind w:left="567" w:right="242" w:firstLine="1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left="567" w:right="227" w:firstLine="51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REGINA LÚCIA DE ALMEIDA ROCHA</w:t>
      </w:r>
    </w:p>
    <w:p>
      <w:pPr>
        <w:pStyle w:val="Standard"/>
        <w:ind w:left="567" w:right="227" w:firstLine="510"/>
        <w:jc w:val="both"/>
        <w:rPr>
          <w:rFonts w:ascii="Times New Roman" w:hAnsi="Times New Roman" w:cs="Arial"/>
          <w:sz w:val="20"/>
          <w:szCs w:val="20"/>
          <w:lang w:eastAsia="pt-BR"/>
        </w:rPr>
      </w:pPr>
      <w:r>
        <w:rPr>
          <w:rFonts w:cs="Arial" w:ascii="Times New Roman" w:hAnsi="Times New Roman"/>
          <w:sz w:val="20"/>
          <w:szCs w:val="20"/>
          <w:lang w:eastAsia="pt-BR"/>
        </w:rPr>
        <w:t>Procuradora Geral de Justiça</w:t>
      </w:r>
    </w:p>
    <w:p>
      <w:pPr>
        <w:pStyle w:val="Standard"/>
        <w:ind w:left="567" w:right="227" w:firstLine="510"/>
        <w:jc w:val="both"/>
        <w:rPr>
          <w:rFonts w:ascii="Times New Roman" w:hAnsi="Times New Roman" w:cs="Arial"/>
          <w:sz w:val="20"/>
          <w:szCs w:val="20"/>
          <w:lang w:eastAsia="pt-BR"/>
        </w:rPr>
      </w:pPr>
      <w:r>
        <w:rPr>
          <w:rFonts w:cs="Arial" w:ascii="Times New Roman" w:hAnsi="Times New Roman"/>
          <w:sz w:val="20"/>
          <w:szCs w:val="20"/>
          <w:lang w:eastAsia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Alterado pelo Ato Regulamentar nº 02/2016-GPGJ.</w:t>
      </w:r>
    </w:p>
  </w:footnote>
</w:footnotes>
</file>

<file path=word/settings.xml><?xml version="1.0" encoding="utf-8"?>
<w:settings xmlns:w="http://schemas.openxmlformats.org/wordprocessingml/2006/main">
  <w:zoom w:percent="1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c2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c2213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b3e5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pt-BR"/>
    </w:rPr>
  </w:style>
  <w:style w:type="paragraph" w:styleId="NormalWeb">
    <w:name w:val="Normal (Web)"/>
    <w:basedOn w:val="Normal"/>
    <w:uiPriority w:val="99"/>
    <w:semiHidden/>
    <w:unhideWhenUsed/>
    <w:qFormat/>
    <w:rsid w:val="00bc2213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bc2213"/>
    <w:pPr>
      <w:spacing w:lineRule="auto" w:line="240" w:before="0" w:after="0"/>
    </w:pPr>
    <w:rPr>
      <w:sz w:val="20"/>
      <w:szCs w:val="20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1043-560B-4F24-A6FD-698B726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LibreOffice/5.1.6.2$Windows_x86 LibreOffice_project/07ac168c60a517dba0f0d7bc7540f5afa45f0909</Application>
  <Pages>3</Pages>
  <Words>1196</Words>
  <CharactersWithSpaces>6463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2016-11-03T13:57:00Z</dcterms:created>
  <dc:creator>Abimael Freitas Lopes</dc:creator>
  <dc:description/>
  <dc:language>pt-BR</dc:language>
  <cp:lastModifiedBy>Abimael Freitas Lopes</cp:lastModifiedBy>
  <dcterms:modified xsi:type="dcterms:W3CDTF">2016-11-04T11:58:00Z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