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Nº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3540" w:right="0" w:hanging="1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.../MA, ... de ... de 2019.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Excelentíssimo(a) Senhor (a)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PREFEITO(A)/PRESIDENTE DE CÂMARA, PRESIDENTE DA ASSEMBLEIA/SECRETÁRIO(a) DE ESTADO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Nesta.</w:t>
      </w:r>
    </w:p>
    <w:p w:rsidR="00000000" w:rsidDel="00000000" w:rsidP="00000000" w:rsidRDefault="00000000" w:rsidRPr="00000000" w14:paraId="0000000A">
      <w:pPr>
        <w:ind w:firstLine="1418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Assunto: INSTRUIR P. A. Nº .... - ...PJ/... (SIMP...)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18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418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418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Exmo (a) Senhor(a),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firstLine="1418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Cumprimentando-o(a), venho através deste expediente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, CONVIDÁ-LO(A) A PARTICIPAR DE REUNIÃO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agendada para o dia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    /   /      , às    horas,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para tratarmos de assuntos relacionados à CAMPANHA CIDADÃO CONSCIENTE - GESTÃO TRANSPARENTE, do Ministério Público do Estado do Maranhão, para a mobilização social com vistas ao combate de acúmulos ilegais de cargos públicos e "funcionários fantasmas".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firstLine="1418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8" w:firstLine="70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Cordialmente,</w:t>
      </w:r>
    </w:p>
    <w:p w:rsidR="00000000" w:rsidDel="00000000" w:rsidP="00000000" w:rsidRDefault="00000000" w:rsidRPr="00000000" w14:paraId="00000014">
      <w:pPr>
        <w:spacing w:line="360" w:lineRule="auto"/>
        <w:ind w:firstLine="2832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ijaya" w:cs="Vijaya" w:eastAsia="Vijaya" w:hAnsi="Vijaya"/>
          <w:b w:val="0"/>
          <w:color w:val="000000"/>
          <w:vertAlign w:val="baseline"/>
        </w:rPr>
      </w:pPr>
      <w:r w:rsidDel="00000000" w:rsidR="00000000" w:rsidRPr="00000000">
        <w:rPr>
          <w:rFonts w:ascii="Vijaya" w:cs="Vijaya" w:eastAsia="Vijaya" w:hAnsi="Vijaya"/>
          <w:b w:val="1"/>
          <w:color w:val="000000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Promotora de Justiça da ...PJ/..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09" w:footer="5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jaya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567" w:right="-45" w:firstLine="0"/>
      <w:jc w:val="center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779780" cy="7791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780" cy="779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567" w:right="-45" w:firstLine="0"/>
      <w:jc w:val="center"/>
      <w:rPr>
        <w:rFonts w:ascii="Century Gothic" w:cs="Century Gothic" w:eastAsia="Century Gothic" w:hAnsi="Century Gothic"/>
        <w:sz w:val="20"/>
        <w:szCs w:val="20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vertAlign w:val="baseline"/>
        <w:rtl w:val="0"/>
      </w:rPr>
      <w:t xml:space="preserve">ESTADO DO MARANHÃO</w:t>
    </w:r>
  </w:p>
  <w:p w:rsidR="00000000" w:rsidDel="00000000" w:rsidP="00000000" w:rsidRDefault="00000000" w:rsidRPr="00000000" w14:paraId="0000001B">
    <w:pPr>
      <w:ind w:left="567" w:right="-45" w:firstLine="0"/>
      <w:jc w:val="center"/>
      <w:rPr>
        <w:rFonts w:ascii="Century Gothic" w:cs="Century Gothic" w:eastAsia="Century Gothic" w:hAnsi="Century Gothic"/>
        <w:sz w:val="20"/>
        <w:szCs w:val="20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vertAlign w:val="baseline"/>
        <w:rtl w:val="0"/>
      </w:rPr>
      <w:t xml:space="preserve">MINISTÉRIO PÚBLICO ESTADUAL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PROMOTORIA DE JUSTIÇA DA COMARCA DE ...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