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RECOMENDAÇÃO Nº 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" w:right="0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Destinatários: Prefeito, Secretário Municipal de Assistência Social e Presidente da Câmara Municipal de </w:t>
      </w:r>
    </w:p>
    <w:p w:rsidR="00000000" w:rsidDel="00000000" w:rsidP="00000000" w:rsidRDefault="00000000" w:rsidRPr="00000000" w14:paraId="00000005">
      <w:pPr>
        <w:ind w:left="2835" w:right="0" w:hanging="10"/>
        <w:rPr/>
      </w:pPr>
      <w:r w:rsidDel="00000000" w:rsidR="00000000" w:rsidRPr="00000000">
        <w:rPr>
          <w:b w:val="1"/>
          <w:rtl w:val="0"/>
        </w:rPr>
        <w:t xml:space="preserve">Ementa: Recomenda-se a adoção de providências para colaboração com a Controladoria Geral da União e o Tribunal de Contas do Estado do Maranhão, na identificação e notificação de servidores que receberam indevidamente o benefício do auxílio emergencial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-5" w:right="0" w:firstLine="15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-5" w:right="0" w:firstLine="1565"/>
        <w:rPr/>
      </w:pP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MINISTÉRIO PÚBLICO DO ESTADO DO MARANHÃO</w:t>
      </w:r>
      <w:r w:rsidDel="00000000" w:rsidR="00000000" w:rsidRPr="00000000">
        <w:rPr>
          <w:rtl w:val="0"/>
        </w:rPr>
        <w:t xml:space="preserve">, por intermédio da sua representante que esta subscreve, no uso das atribuições conferidas pelo art. 129, incisos II e III, da Constituição Federal, art. 27, parágrafo único, inciso IV, da Lei nº 8.625/93, e no art. 26, inciso IV c/c §1º, inciso IV e art. 27, inciso IV, da Lei Complementar Estadual nº 013/91 e, ainda,</w:t>
      </w:r>
    </w:p>
    <w:p w:rsidR="00000000" w:rsidDel="00000000" w:rsidP="00000000" w:rsidRDefault="00000000" w:rsidRPr="00000000" w14:paraId="00000008">
      <w:pPr>
        <w:spacing w:line="276" w:lineRule="auto"/>
        <w:ind w:left="-5" w:right="0" w:firstLine="1565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artigo 127 da Constituição Federal dispõe que “o Ministério Público é instituição permanente, essencial à função jurisdicional do Estado, incumbindo-lhe a defesa da ordem jurídica, do regime democrático e dos interesses sociais e individuais indisponíveis”;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compete ao Ministério Público “expedir recomendações, visando à melhoria dos serviços públicos e de relevância pública, bem como ao respeito, aos interesses, direitos e bens cuja defesa lhe cabe promover, fixando prazo razoável para a adoção das providências cabíveis” (art. 129, inciso III, da Constituição Federal, art. 6º, incisos VII, alínea “b”, primeira parte e XX, da Lei Complementar nº 75/93, art. 27, Parágrafo Único, inciso IV e art. 80 da Lei nº 8.625/1993);</w:t>
      </w:r>
    </w:p>
    <w:p w:rsidR="00000000" w:rsidDel="00000000" w:rsidP="00000000" w:rsidRDefault="00000000" w:rsidRPr="00000000" w14:paraId="0000000A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Auxílio Emergencial é um benefício financeiro concedido pelo Governo Federal e que tem por objetivo fornecer proteção emergencial no enfrentamento à crise causada pela pandemia do Coronavírus - COVID 19, em conformidade com a Lei nº 13.982, de 2 de abril de 2020;</w:t>
      </w:r>
    </w:p>
    <w:p w:rsidR="00000000" w:rsidDel="00000000" w:rsidP="00000000" w:rsidRDefault="00000000" w:rsidRPr="00000000" w14:paraId="0000000B">
      <w:pPr>
        <w:spacing w:after="0" w:before="0" w:lineRule="auto"/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art. 2º da Lei nº 13.982/2020 prevê como beneficiário do auxílio emergencial, no valor de R$ 600,00 (seiscentos reais) mensais, o trabalhador que cumpra cumulativamente os seguintes requisitos: I - seja maior de 18 (dezoito) anos de idade, salvo no caso de mães adolescentes; II - não tenha emprego formal ativo; III - não seja titular de benefício previdenciário ou assistencial ou beneficiário do seguro desemprego ou de programa de transferência de renda federal, ressalvado, nos termos dos §§ 1º e 2º, o Bolsa Família; IV - cuja renda familiar mensal </w:t>
      </w:r>
      <w:r w:rsidDel="00000000" w:rsidR="00000000" w:rsidRPr="00000000">
        <w:rPr>
          <w:i w:val="1"/>
          <w:rtl w:val="0"/>
        </w:rPr>
        <w:t xml:space="preserve">per capita</w:t>
      </w:r>
      <w:r w:rsidDel="00000000" w:rsidR="00000000" w:rsidRPr="00000000">
        <w:rPr>
          <w:rtl w:val="0"/>
        </w:rPr>
        <w:t xml:space="preserve"> seja de até 1/2 (meio) salário-mínimo ou a renda familiar mensal total seja de até 3 (três) salários mínimos; V - que, no ano de 2018, não tenha recebido rendimentos tributáveis acima de R$ 28.559,70 (vinte e oito mil, quinhentos e cinquenta e nove reais e setenta centavos); e VI - que exerça atividade na condição de: a) microempreendedor individual (MEI); b) contribuinte individual do Regime Geral de Previdência Social que contribua na forma do</w:t>
      </w:r>
      <w:r w:rsidDel="00000000" w:rsidR="00000000" w:rsidRPr="00000000">
        <w:rPr>
          <w:color w:val="00000a"/>
          <w:rtl w:val="0"/>
        </w:rPr>
        <w:t xml:space="preserve"> caput ou do inciso I do § 2º do art. 21 da Lei nº 8.212, de 24 de julho de 1991; </w:t>
      </w:r>
      <w:r w:rsidDel="00000000" w:rsidR="00000000" w:rsidRPr="00000000">
        <w:rPr>
          <w:rtl w:val="0"/>
        </w:rPr>
        <w:t xml:space="preserve">ou c) trabalhador informal, seja empregado, autônomo ou desempregado, de qualquer natureza, inclusive o intermitente inativo, inscrito no Cadastro Único para Programas Sociais do Governo Federal (CadÚnico) até 20 de março de 2020, ou que, nos termos de auto declaração, cumpra o requisito do inciso IV;</w:t>
      </w:r>
    </w:p>
    <w:p w:rsidR="00000000" w:rsidDel="00000000" w:rsidP="00000000" w:rsidRDefault="00000000" w:rsidRPr="00000000" w14:paraId="0000000C">
      <w:pPr>
        <w:spacing w:after="0" w:before="0" w:lineRule="auto"/>
        <w:ind w:left="-5" w:right="0" w:firstLine="15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parágrafo 5º deste art. 2º, da Lei nº 13.982/2020, considera como empregado formal o empregado com contrato de trabalho formalizado nos termos da Consolidação das Leis do Trabalho (CLT) e todos os agentes públicos, independentemente da relação jurídica, inclusive os ocupantes de cargo ou função temporários ou de cargo em comissão de livre nomeação e exoneração e os titulares de mandato eletivo;</w:t>
      </w:r>
    </w:p>
    <w:p w:rsidR="00000000" w:rsidDel="00000000" w:rsidP="00000000" w:rsidRDefault="00000000" w:rsidRPr="00000000" w14:paraId="0000000E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, portanto, que independentemente do atendimento dos critérios de baixa renda para o CadÚnico ou para o recebimento do benefício do Bolsa Família, o servidor público de qualquer natureza não é elegível para o recebimento do auxílio emergencial previsto na Lei nº 13.982/2020;</w:t>
      </w:r>
    </w:p>
    <w:p w:rsidR="00000000" w:rsidDel="00000000" w:rsidP="00000000" w:rsidRDefault="00000000" w:rsidRPr="00000000" w14:paraId="0000000F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cruzamento de dados realizado pelo Tribunal de Contas do Estado do Maranhão e pela Controladoria Geral da União (CGU) identificou que agentes públicos estariam recebendo indevidamente o Auxílio Emergencial, conforme os termos da Nota Técnica Conjunta nº 1361/2010/CGU-MA/TCE-MA;</w:t>
      </w:r>
    </w:p>
    <w:p w:rsidR="00000000" w:rsidDel="00000000" w:rsidP="00000000" w:rsidRDefault="00000000" w:rsidRPr="00000000" w14:paraId="00000010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a ocorrência de pagamentos irregulares de Auxílio Emergencial a agentes públicos vinculados órgãos e entidades fiscalizadas e estas precisam ter conhecimento de quais servidores ativos, inativos ou pensionistas cometeram ilício para apuração das infrações administrativas;</w:t>
      </w:r>
    </w:p>
    <w:p w:rsidR="00000000" w:rsidDel="00000000" w:rsidP="00000000" w:rsidRDefault="00000000" w:rsidRPr="00000000" w14:paraId="00000011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as condutas de solicitação e de recebimento mediante a inserção ou declaração de informações falsas em sistemas de solicitação do benefício, podem caracterizar os crimes de falsidade ideológica e de estelionato, além de configurarem possíveis infrações disciplinares a serem analisadas no âmbito da respectiva Unidade Fiscalizada;</w:t>
      </w:r>
    </w:p>
    <w:p w:rsidR="00000000" w:rsidDel="00000000" w:rsidP="00000000" w:rsidRDefault="00000000" w:rsidRPr="00000000" w14:paraId="00000012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Decisão Normativa TCE/MA nº 37/2020, que trata da devolução de valores indevidamente recebidos por servidores ativos, inativos e pensionistas, estaduais e municipais, a título de Auxílio Emergencial, recomenda aos fiscalizados estaduais e municipais a instaurem processo administrativo disciplinar, observando a legislação correlata em virtude do ato de recebimento de Auxílio Emergencial configurar infração disciplinar, que deva ser apurada no âmbito da respectiva Unidade Fiscalizada;</w:t>
      </w:r>
    </w:p>
    <w:p w:rsidR="00000000" w:rsidDel="00000000" w:rsidP="00000000" w:rsidRDefault="00000000" w:rsidRPr="00000000" w14:paraId="00000013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que, através dos CPFs dos beneficiários, evidenciaram-se indícios de fraude no processo de inscrição e recebimento de auxílio emergencial por agentes públicos do Município de ________;</w:t>
      </w:r>
    </w:p>
    <w:p w:rsidR="00000000" w:rsidDel="00000000" w:rsidP="00000000" w:rsidRDefault="00000000" w:rsidRPr="00000000" w14:paraId="00000014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que, por já ser cadastrado no CadÚnico e/ou beneficiário do Bolsa Família, o servidor pode vir a receber o benefício de forma automática;</w:t>
      </w:r>
    </w:p>
    <w:p w:rsidR="00000000" w:rsidDel="00000000" w:rsidP="00000000" w:rsidRDefault="00000000" w:rsidRPr="00000000" w14:paraId="00000015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a necessidade de revisão do CadÚnico, para verificação de eventuais desatualizações, omissões ou irregularidades na manutenção de cadastros ativos de cidadãos que possuem vínculos funcionais ou contratuais com com o município de __________;</w:t>
      </w:r>
    </w:p>
    <w:p w:rsidR="00000000" w:rsidDel="00000000" w:rsidP="00000000" w:rsidRDefault="00000000" w:rsidRPr="00000000" w14:paraId="00000016">
      <w:pPr>
        <w:ind w:left="-5" w:right="0" w:firstLine="1565"/>
        <w:rPr/>
      </w:pPr>
      <w:r w:rsidDel="00000000" w:rsidR="00000000" w:rsidRPr="00000000">
        <w:rPr>
          <w:b w:val="1"/>
          <w:rtl w:val="0"/>
        </w:rPr>
        <w:t xml:space="preserve">RESOLVE RECOMENDAR </w:t>
      </w:r>
      <w:r w:rsidDel="00000000" w:rsidR="00000000" w:rsidRPr="00000000">
        <w:rPr>
          <w:rtl w:val="0"/>
        </w:rPr>
        <w:t xml:space="preserve">ao Excelentíssimo Senhor Prefeito de __________, ao Excelentíssimo Senhor Secretário Municipal de Assistência Social, e ao Excelentíssimo Senhor Presidente da Câmara Municipal de __________, 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o seguinte:</w:t>
      </w:r>
    </w:p>
    <w:p w:rsidR="00000000" w:rsidDel="00000000" w:rsidP="00000000" w:rsidRDefault="00000000" w:rsidRPr="00000000" w14:paraId="00000017">
      <w:pPr>
        <w:ind w:left="-5" w:right="0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Ao Prefeito do Município, __________: </w:t>
      </w:r>
    </w:p>
    <w:p w:rsidR="00000000" w:rsidDel="00000000" w:rsidP="00000000" w:rsidRDefault="00000000" w:rsidRPr="00000000" w14:paraId="00000018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Num prazo de até 20 dias</w:t>
      </w:r>
      <w:r w:rsidDel="00000000" w:rsidR="00000000" w:rsidRPr="00000000">
        <w:rPr>
          <w:rtl w:val="0"/>
        </w:rPr>
        <w:t xml:space="preserve">, realize a identificação de todos os agentes públicos, cujos CPF's constam NO PAINEL DE VÍNCULOS DO SAAP – AUXÍLIO EMERGENCIAL, elaborando relatório com:</w:t>
      </w:r>
    </w:p>
    <w:p w:rsidR="00000000" w:rsidDel="00000000" w:rsidP="00000000" w:rsidRDefault="00000000" w:rsidRPr="00000000" w14:paraId="00000019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a) qualificação;</w:t>
      </w:r>
    </w:p>
    <w:p w:rsidR="00000000" w:rsidDel="00000000" w:rsidP="00000000" w:rsidRDefault="00000000" w:rsidRPr="00000000" w14:paraId="0000001A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b) vínculo (estatutário, temporário, comissionado, eletivo etc.)</w:t>
      </w:r>
    </w:p>
    <w:p w:rsidR="00000000" w:rsidDel="00000000" w:rsidP="00000000" w:rsidRDefault="00000000" w:rsidRPr="00000000" w14:paraId="0000001B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c) data da posse/contrato/nomeação</w:t>
      </w:r>
    </w:p>
    <w:p w:rsidR="00000000" w:rsidDel="00000000" w:rsidP="00000000" w:rsidRDefault="00000000" w:rsidRPr="00000000" w14:paraId="0000001C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c) lotação</w:t>
      </w:r>
    </w:p>
    <w:p w:rsidR="00000000" w:rsidDel="00000000" w:rsidP="00000000" w:rsidRDefault="00000000" w:rsidRPr="00000000" w14:paraId="0000001D">
      <w:pPr>
        <w:spacing w:after="0" w:before="0" w:lineRule="auto"/>
        <w:ind w:left="10" w:right="0" w:hanging="10"/>
        <w:rPr/>
      </w:pPr>
      <w:r w:rsidDel="00000000" w:rsidR="00000000" w:rsidRPr="00000000">
        <w:rPr>
          <w:rtl w:val="0"/>
        </w:rPr>
        <w:t xml:space="preserve">d) data do desligamento, exoneração ou rescisão contratual (se for o caso);</w:t>
      </w:r>
    </w:p>
    <w:p w:rsidR="00000000" w:rsidDel="00000000" w:rsidP="00000000" w:rsidRDefault="00000000" w:rsidRPr="00000000" w14:paraId="0000001E">
      <w:pPr>
        <w:spacing w:after="264" w:before="240" w:lineRule="auto"/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2) Até 05 dias após o encerramento do prazo anterior</w:t>
      </w:r>
      <w:r w:rsidDel="00000000" w:rsidR="00000000" w:rsidRPr="00000000">
        <w:rPr>
          <w:rtl w:val="0"/>
        </w:rPr>
        <w:t xml:space="preserve">, encaminhe este relatório para esta Promotoria de Justiça, acompanhado das fichas funcionais dos servidores listados;</w:t>
      </w:r>
    </w:p>
    <w:p w:rsidR="00000000" w:rsidDel="00000000" w:rsidP="00000000" w:rsidRDefault="00000000" w:rsidRPr="00000000" w14:paraId="0000001F">
      <w:pPr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3) Até 10 dias após o encerramento do prazo do item 01</w:t>
      </w:r>
      <w:r w:rsidDel="00000000" w:rsidR="00000000" w:rsidRPr="00000000">
        <w:rPr>
          <w:rtl w:val="0"/>
        </w:rPr>
        <w:t xml:space="preserve">, notifique os servidores com vínculo ainda ativo e constantes do relatório para que, num prazo não superior a 10 dias, justifiquem o pedido/recebimento do auxílio emergencial, e para que promovam e comprovem a devolução voluntária dos valores, </w:t>
      </w:r>
      <w:r w:rsidDel="00000000" w:rsidR="00000000" w:rsidRPr="00000000">
        <w:rPr>
          <w:color w:val="00000a"/>
          <w:rtl w:val="0"/>
        </w:rPr>
        <w:t xml:space="preserve">conforme orientação constante da Decisão Normativa TCE/MA nº 37 de 29 de julho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4) Até 05 dias após o encerramento do prazo do item 03,</w:t>
      </w:r>
      <w:r w:rsidDel="00000000" w:rsidR="00000000" w:rsidRPr="00000000">
        <w:rPr>
          <w:rtl w:val="0"/>
        </w:rPr>
        <w:t xml:space="preserve"> encaminhe para esta Promotoria de Justiça cópia de todas as justificativas e do comprovante de devolução dos valores apresentados;</w:t>
      </w:r>
    </w:p>
    <w:p w:rsidR="00000000" w:rsidDel="00000000" w:rsidP="00000000" w:rsidRDefault="00000000" w:rsidRPr="00000000" w14:paraId="00000021">
      <w:pPr>
        <w:ind w:left="-5" w:right="0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Ao Presidente da Câmara Municipal, _____________:</w:t>
      </w:r>
    </w:p>
    <w:p w:rsidR="00000000" w:rsidDel="00000000" w:rsidP="00000000" w:rsidRDefault="00000000" w:rsidRPr="00000000" w14:paraId="00000022">
      <w:pPr>
        <w:spacing w:after="0" w:before="0" w:lineRule="auto"/>
        <w:ind w:left="-5" w:right="0" w:hanging="1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Num prazo de até 20 dias</w:t>
      </w:r>
      <w:r w:rsidDel="00000000" w:rsidR="00000000" w:rsidRPr="00000000">
        <w:rPr>
          <w:rtl w:val="0"/>
        </w:rPr>
        <w:t xml:space="preserve">, realize a identificação do servidor, cujo CPF consta NO PAINEL DE VÍNCULOS DO SAAP – AUXÍLIO EMERGENCIAL, elaborando relatório com:</w:t>
      </w:r>
    </w:p>
    <w:p w:rsidR="00000000" w:rsidDel="00000000" w:rsidP="00000000" w:rsidRDefault="00000000" w:rsidRPr="00000000" w14:paraId="00000023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a) qualificação;</w:t>
      </w:r>
    </w:p>
    <w:p w:rsidR="00000000" w:rsidDel="00000000" w:rsidP="00000000" w:rsidRDefault="00000000" w:rsidRPr="00000000" w14:paraId="00000024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b) vínculo (estatutário, temporário, comissionado, eletivo etc.)</w:t>
      </w:r>
    </w:p>
    <w:p w:rsidR="00000000" w:rsidDel="00000000" w:rsidP="00000000" w:rsidRDefault="00000000" w:rsidRPr="00000000" w14:paraId="00000025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c) data da posse/contrato/nomeação</w:t>
      </w:r>
    </w:p>
    <w:p w:rsidR="00000000" w:rsidDel="00000000" w:rsidP="00000000" w:rsidRDefault="00000000" w:rsidRPr="00000000" w14:paraId="00000026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c) lotação</w:t>
      </w:r>
    </w:p>
    <w:p w:rsidR="00000000" w:rsidDel="00000000" w:rsidP="00000000" w:rsidRDefault="00000000" w:rsidRPr="00000000" w14:paraId="00000027">
      <w:pPr>
        <w:spacing w:after="0" w:before="0" w:lineRule="auto"/>
        <w:ind w:left="-5" w:right="0" w:hanging="10"/>
        <w:rPr/>
      </w:pPr>
      <w:r w:rsidDel="00000000" w:rsidR="00000000" w:rsidRPr="00000000">
        <w:rPr>
          <w:rtl w:val="0"/>
        </w:rPr>
        <w:t xml:space="preserve">d) data do desligamento, exoneração ou rescisão contratual (se for o caso);</w:t>
      </w:r>
    </w:p>
    <w:p w:rsidR="00000000" w:rsidDel="00000000" w:rsidP="00000000" w:rsidRDefault="00000000" w:rsidRPr="00000000" w14:paraId="00000028">
      <w:pPr>
        <w:spacing w:after="264" w:before="240" w:lineRule="auto"/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Até 05 dias após o encerramento do prazo anterior</w:t>
      </w:r>
      <w:r w:rsidDel="00000000" w:rsidR="00000000" w:rsidRPr="00000000">
        <w:rPr>
          <w:rtl w:val="0"/>
        </w:rPr>
        <w:t xml:space="preserve">, encaminhe este relatório para esta Promotoria, acompanhado da ficha funcional do servidor listado;</w:t>
      </w:r>
    </w:p>
    <w:p w:rsidR="00000000" w:rsidDel="00000000" w:rsidP="00000000" w:rsidRDefault="00000000" w:rsidRPr="00000000" w14:paraId="00000029">
      <w:pPr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3)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Até 10 dias após o encerramento do prazo do item 01</w:t>
      </w:r>
      <w:r w:rsidDel="00000000" w:rsidR="00000000" w:rsidRPr="00000000">
        <w:rPr>
          <w:rtl w:val="0"/>
        </w:rPr>
        <w:t xml:space="preserve">, notifique o servidor com vínculo ainda ativo e constante do relatório para que, num prazo não superior a 10 dias, justifique o pedido/recebimento do auxílio emergencial, e para que promova e comprove a devolução voluntária dos valores, </w:t>
      </w:r>
      <w:r w:rsidDel="00000000" w:rsidR="00000000" w:rsidRPr="00000000">
        <w:rPr>
          <w:color w:val="00000a"/>
          <w:rtl w:val="0"/>
        </w:rPr>
        <w:t xml:space="preserve">conforme orientação constante da Decisão Normativa TCE/MA nº 37 de 29 de julho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4) Até 05 dias após o encerramento do prazo do item 03</w:t>
      </w:r>
      <w:r w:rsidDel="00000000" w:rsidR="00000000" w:rsidRPr="00000000">
        <w:rPr>
          <w:rtl w:val="0"/>
        </w:rPr>
        <w:t xml:space="preserve">, encaminhe para esta Promotoria de Justiça cópia da justificativa e do comprovante de devolução dos valores apresentado;</w:t>
      </w:r>
    </w:p>
    <w:p w:rsidR="00000000" w:rsidDel="00000000" w:rsidP="00000000" w:rsidRDefault="00000000" w:rsidRPr="00000000" w14:paraId="0000002B">
      <w:pPr>
        <w:ind w:left="-5" w:right="0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Ao Secretário Municipal de Assistência Social, __________:</w:t>
      </w:r>
    </w:p>
    <w:p w:rsidR="00000000" w:rsidDel="00000000" w:rsidP="00000000" w:rsidRDefault="00000000" w:rsidRPr="00000000" w14:paraId="0000002C">
      <w:pPr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1) Num prazo de até 30 dias,</w:t>
      </w:r>
      <w:r w:rsidDel="00000000" w:rsidR="00000000" w:rsidRPr="00000000">
        <w:rPr>
          <w:rtl w:val="0"/>
        </w:rPr>
        <w:t xml:space="preserve"> realize a revisão no CadÚnico de todos os cadastros dos servidores municipais constantes das listagens anexas, e, ao final, elabore relatório, informando quais estão regulares por atendimento dos requisitos; quais estão irregulares por desatendimento dos requisitos; quais foram cancelados e por quais motivos; as sanções eventualmente previstas e aplicadas; quais deles percebem algum outro benefício assistencial (independentemente da fonte pagadora – seja Federal, Estadual ou Municipal), indicando, se for o caso, qual benefício é percebido pelo agente público.</w:t>
      </w:r>
    </w:p>
    <w:p w:rsidR="00000000" w:rsidDel="00000000" w:rsidP="00000000" w:rsidRDefault="00000000" w:rsidRPr="00000000" w14:paraId="0000002D">
      <w:pPr>
        <w:ind w:left="-5" w:right="0" w:hanging="10"/>
        <w:rPr/>
      </w:pPr>
      <w:r w:rsidDel="00000000" w:rsidR="00000000" w:rsidRPr="00000000">
        <w:rPr>
          <w:b w:val="1"/>
          <w:rtl w:val="0"/>
        </w:rPr>
        <w:t xml:space="preserve">2) Até 05 dias após o término do prazo do item anterior,</w:t>
      </w:r>
      <w:r w:rsidDel="00000000" w:rsidR="00000000" w:rsidRPr="00000000">
        <w:rPr>
          <w:rtl w:val="0"/>
        </w:rPr>
        <w:t xml:space="preserve"> encaminhe o relatório, as informações e os comprovantes pertinentes para esta Promotoria de Justiça;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" w:before="0" w:lineRule="auto"/>
        <w:ind w:left="879" w:right="0" w:hanging="77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color w:val="00000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66" w:before="0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REQUISITA-SE</w:t>
      </w:r>
      <w:r w:rsidDel="00000000" w:rsidR="00000000" w:rsidRPr="00000000">
        <w:rPr>
          <w:rtl w:val="0"/>
        </w:rPr>
        <w:t xml:space="preserve">, outrossim, ao Prefeito, ao Secretário e ao Presidente da Câmara Municipal</w:t>
      </w:r>
      <w:r w:rsidDel="00000000" w:rsidR="00000000" w:rsidRPr="00000000">
        <w:rPr>
          <w:b w:val="1"/>
          <w:rtl w:val="0"/>
        </w:rPr>
        <w:t xml:space="preserve"> que informem ao Ministério Público, em até 05 dias (a contar do recebimento desta recomendação), se acatam ou não esta recomendação e se realizarão as providências nela constantes e nos prazos especificados.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" w:right="0" w:hanging="10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59" w:lineRule="auto"/>
        <w:ind w:left="-1800" w:right="34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248" w:top="1747" w:left="1800" w:right="180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264" w:before="0" w:line="259" w:lineRule="auto"/>
      <w:ind w:left="1140" w:right="1020" w:firstLine="0"/>
      <w:rPr/>
    </w:pPr>
    <w:r w:rsidDel="00000000" w:rsidR="00000000" w:rsidRPr="00000000">
      <w:rPr>
        <w:b w:val="1"/>
        <w:rtl w:val="0"/>
      </w:rPr>
      <w:t xml:space="preserve">2020: O Ministério Público no fortalecimento do controle social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before="0" w:line="276" w:lineRule="auto"/>
      <w:ind w:left="0" w:right="2" w:firstLine="0"/>
      <w:jc w:val="center"/>
      <w:rPr>
        <w:b w:val="1"/>
      </w:rPr>
    </w:pPr>
    <w:r w:rsidDel="00000000" w:rsidR="00000000" w:rsidRPr="00000000">
      <w:rPr/>
      <w:drawing>
        <wp:inline distB="0" distT="0" distL="0" distR="0">
          <wp:extent cx="692150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2" l="-215" r="-215" t="-222"/>
                  <a:stretch>
                    <a:fillRect/>
                  </a:stretch>
                </pic:blipFill>
                <pic:spPr>
                  <a:xfrm>
                    <a:off x="0" y="0"/>
                    <a:ext cx="69215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before="0" w:line="276" w:lineRule="auto"/>
      <w:ind w:left="0" w:right="2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Estado do Maranhão</w:t>
    </w:r>
  </w:p>
  <w:p w:rsidR="00000000" w:rsidDel="00000000" w:rsidP="00000000" w:rsidRDefault="00000000" w:rsidRPr="00000000" w14:paraId="00000035">
    <w:pPr>
      <w:spacing w:after="0" w:before="0" w:line="276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PÚBLICO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264" w:before="0" w:line="276" w:lineRule="auto"/>
      <w:ind w:left="0" w:right="2" w:firstLine="0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PROMOTORIA DE JUSTIÇA DE 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64" w:line="246.99999999999994" w:lineRule="auto"/>
        <w:ind w:left="10" w:right="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Rule="auto"/>
      <w:ind w:left="10" w:right="5" w:hanging="1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